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fif" ContentType="image/jpeg"/>
  <Override PartName="/word/media/image10.jfif" ContentType="image/jpeg"/>
  <Override PartName="/word/media/image2.jfif" ContentType="image/jpeg"/>
  <Override PartName="/word/media/image3.jfif" ContentType="image/jpeg"/>
  <Override PartName="/word/media/image4.jfif" ContentType="image/jpeg"/>
  <Override PartName="/word/media/image5.jfif" ContentType="image/jpeg"/>
  <Override PartName="/word/media/image6.jfif" ContentType="image/jpeg"/>
  <Override PartName="/word/media/image7.jfif" ContentType="image/jpeg"/>
  <Override PartName="/word/media/image8.jfif" ContentType="image/jpeg"/>
  <Override PartName="/word/media/image9.jfif"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Winthrop University</w:t>
      </w:r>
    </w:p>
    <w:p>
      <w:pPr>
        <w:pStyle w:val="InstitutionInfo"/>
      </w:pPr>
      <w:r>
        <w:t>Rock Hill SC</w:t>
      </w:r>
    </w:p>
    <w:p>
      <w:pPr>
        <w:pStyle w:val="InstitutionInfo"/>
      </w:pPr>
      <w:r>
        <w:t>Corresponding Faculty Member: Victoria Frost  (frostv@winthrop.edu)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WNTH_Harris_HeadShot.jfif"/>
                    <pic:cNvPicPr/>
                  </pic:nvPicPr>
                  <pic:blipFill>
                    <a:blip r:embed="rId9"/>
                    <a:stretch>
                      <a:fillRect/>
                    </a:stretch>
                  </pic:blipFill>
                  <pic:spPr>
                    <a:xfrm>
                      <a:off x="0" y="0"/>
                      <a:ext cx="914400" cy="1219200"/>
                    </a:xfrm>
                    <a:prstGeom prst="rect"/>
                  </pic:spPr>
                </pic:pic>
              </a:graphicData>
            </a:graphic>
          </wp:inline>
        </w:drawing>
      </w:r>
    </w:p>
    <w:p>
      <w:pPr>
        <w:pStyle w:val="absCaption"/>
      </w:pPr>
      <w:r>
        <w:t>Ryan N Harris</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WNTH_Jewell_HeadShot.jfif"/>
                    <pic:cNvPicPr/>
                  </pic:nvPicPr>
                  <pic:blipFill>
                    <a:blip r:embed="rId10"/>
                    <a:stretch>
                      <a:fillRect/>
                    </a:stretch>
                  </pic:blipFill>
                  <pic:spPr>
                    <a:xfrm>
                      <a:off x="0" y="0"/>
                      <a:ext cx="914400" cy="1219200"/>
                    </a:xfrm>
                    <a:prstGeom prst="rect"/>
                  </pic:spPr>
                </pic:pic>
              </a:graphicData>
            </a:graphic>
          </wp:inline>
        </w:drawing>
      </w:r>
    </w:p>
    <w:p>
      <w:pPr>
        <w:pStyle w:val="absCaption"/>
      </w:pPr>
      <w:r>
        <w:t>Brooke Jewell</w:t>
      </w:r>
    </w:p>
    <w:p>
      <w:r>
        <w:drawing>
          <wp:inline xmlns:a="http://schemas.openxmlformats.org/drawingml/2006/main" xmlns:pic="http://schemas.openxmlformats.org/drawingml/2006/picture">
            <wp:extent cx="914400" cy="1217981"/>
            <wp:docPr id="3" name="Picture 3"/>
            <wp:cNvGraphicFramePr>
              <a:graphicFrameLocks noChangeAspect="1"/>
            </wp:cNvGraphicFramePr>
            <a:graphic>
              <a:graphicData uri="http://schemas.openxmlformats.org/drawingml/2006/picture">
                <pic:pic>
                  <pic:nvPicPr>
                    <pic:cNvPr id="0" name="WNTH_Lee_HeadShot.jfif"/>
                    <pic:cNvPicPr/>
                  </pic:nvPicPr>
                  <pic:blipFill>
                    <a:blip r:embed="rId11"/>
                    <a:stretch>
                      <a:fillRect/>
                    </a:stretch>
                  </pic:blipFill>
                  <pic:spPr>
                    <a:xfrm>
                      <a:off x="0" y="0"/>
                      <a:ext cx="914400" cy="1217981"/>
                    </a:xfrm>
                    <a:prstGeom prst="rect"/>
                  </pic:spPr>
                </pic:pic>
              </a:graphicData>
            </a:graphic>
          </wp:inline>
        </w:drawing>
      </w:r>
    </w:p>
    <w:p>
      <w:pPr>
        <w:pStyle w:val="absCaption"/>
      </w:pPr>
      <w:r>
        <w:t>Alex B Lee</w:t>
      </w:r>
    </w:p>
    <w:p>
      <w:r>
        <w:drawing>
          <wp:inline xmlns:a="http://schemas.openxmlformats.org/drawingml/2006/main" xmlns:pic="http://schemas.openxmlformats.org/drawingml/2006/picture">
            <wp:extent cx="914400" cy="1217458"/>
            <wp:docPr id="4" name="Picture 4"/>
            <wp:cNvGraphicFramePr>
              <a:graphicFrameLocks noChangeAspect="1"/>
            </wp:cNvGraphicFramePr>
            <a:graphic>
              <a:graphicData uri="http://schemas.openxmlformats.org/drawingml/2006/picture">
                <pic:pic>
                  <pic:nvPicPr>
                    <pic:cNvPr id="0" name="WNTH_McCall_HeadShot.jfif"/>
                    <pic:cNvPicPr/>
                  </pic:nvPicPr>
                  <pic:blipFill>
                    <a:blip r:embed="rId12"/>
                    <a:stretch>
                      <a:fillRect/>
                    </a:stretch>
                  </pic:blipFill>
                  <pic:spPr>
                    <a:xfrm>
                      <a:off x="0" y="0"/>
                      <a:ext cx="914400" cy="1217458"/>
                    </a:xfrm>
                    <a:prstGeom prst="rect"/>
                  </pic:spPr>
                </pic:pic>
              </a:graphicData>
            </a:graphic>
          </wp:inline>
        </w:drawing>
      </w:r>
    </w:p>
    <w:p>
      <w:pPr>
        <w:pStyle w:val="absCaption"/>
      </w:pPr>
      <w:r>
        <w:t>Kierra R McCall</w:t>
      </w:r>
    </w:p>
    <w:p>
      <w:r>
        <w:drawing>
          <wp:inline xmlns:a="http://schemas.openxmlformats.org/drawingml/2006/main" xmlns:pic="http://schemas.openxmlformats.org/drawingml/2006/picture">
            <wp:extent cx="914400" cy="1220459"/>
            <wp:docPr id="5" name="Picture 5"/>
            <wp:cNvGraphicFramePr>
              <a:graphicFrameLocks noChangeAspect="1"/>
            </wp:cNvGraphicFramePr>
            <a:graphic>
              <a:graphicData uri="http://schemas.openxmlformats.org/drawingml/2006/picture">
                <pic:pic>
                  <pic:nvPicPr>
                    <pic:cNvPr id="0" name="WNTH_Mills_HeadShot.jfif"/>
                    <pic:cNvPicPr/>
                  </pic:nvPicPr>
                  <pic:blipFill>
                    <a:blip r:embed="rId13"/>
                    <a:stretch>
                      <a:fillRect/>
                    </a:stretch>
                  </pic:blipFill>
                  <pic:spPr>
                    <a:xfrm>
                      <a:off x="0" y="0"/>
                      <a:ext cx="914400" cy="1220459"/>
                    </a:xfrm>
                    <a:prstGeom prst="rect"/>
                  </pic:spPr>
                </pic:pic>
              </a:graphicData>
            </a:graphic>
          </wp:inline>
        </w:drawing>
      </w:r>
    </w:p>
    <w:p>
      <w:pPr>
        <w:pStyle w:val="absCaption"/>
      </w:pPr>
      <w:r>
        <w:t>Kaylee E Mills</w:t>
      </w:r>
    </w:p>
    <w:p>
      <w:r>
        <w:drawing>
          <wp:inline xmlns:a="http://schemas.openxmlformats.org/drawingml/2006/main" xmlns:pic="http://schemas.openxmlformats.org/drawingml/2006/picture">
            <wp:extent cx="914400" cy="1219200"/>
            <wp:docPr id="6" name="Picture 6"/>
            <wp:cNvGraphicFramePr>
              <a:graphicFrameLocks noChangeAspect="1"/>
            </wp:cNvGraphicFramePr>
            <a:graphic>
              <a:graphicData uri="http://schemas.openxmlformats.org/drawingml/2006/picture">
                <pic:pic>
                  <pic:nvPicPr>
                    <pic:cNvPr id="0" name="WNTH_Memminger_HeadShot.jfif"/>
                    <pic:cNvPicPr/>
                  </pic:nvPicPr>
                  <pic:blipFill>
                    <a:blip r:embed="rId14"/>
                    <a:stretch>
                      <a:fillRect/>
                    </a:stretch>
                  </pic:blipFill>
                  <pic:spPr>
                    <a:xfrm>
                      <a:off x="0" y="0"/>
                      <a:ext cx="914400" cy="1219200"/>
                    </a:xfrm>
                    <a:prstGeom prst="rect"/>
                  </pic:spPr>
                </pic:pic>
              </a:graphicData>
            </a:graphic>
          </wp:inline>
        </w:drawing>
      </w:r>
    </w:p>
    <w:p>
      <w:pPr>
        <w:pStyle w:val="absCaption"/>
      </w:pPr>
      <w:r>
        <w:t>Jaquelle’ A Memminger</w:t>
      </w:r>
    </w:p>
    <w:p>
      <w:r>
        <w:drawing>
          <wp:inline xmlns:a="http://schemas.openxmlformats.org/drawingml/2006/main" xmlns:pic="http://schemas.openxmlformats.org/drawingml/2006/picture">
            <wp:extent cx="914400" cy="1220508"/>
            <wp:docPr id="7" name="Picture 7"/>
            <wp:cNvGraphicFramePr>
              <a:graphicFrameLocks noChangeAspect="1"/>
            </wp:cNvGraphicFramePr>
            <a:graphic>
              <a:graphicData uri="http://schemas.openxmlformats.org/drawingml/2006/picture">
                <pic:pic>
                  <pic:nvPicPr>
                    <pic:cNvPr id="0" name="WNTH_Morgan_HeadShot.jfif"/>
                    <pic:cNvPicPr/>
                  </pic:nvPicPr>
                  <pic:blipFill>
                    <a:blip r:embed="rId15"/>
                    <a:stretch>
                      <a:fillRect/>
                    </a:stretch>
                  </pic:blipFill>
                  <pic:spPr>
                    <a:xfrm>
                      <a:off x="0" y="0"/>
                      <a:ext cx="914400" cy="1220508"/>
                    </a:xfrm>
                    <a:prstGeom prst="rect"/>
                  </pic:spPr>
                </pic:pic>
              </a:graphicData>
            </a:graphic>
          </wp:inline>
        </w:drawing>
      </w:r>
    </w:p>
    <w:p>
      <w:pPr>
        <w:pStyle w:val="absCaption"/>
      </w:pPr>
      <w:r>
        <w:t>Jessica E Morgan</w:t>
      </w:r>
    </w:p>
    <w:p>
      <w:r>
        <w:drawing>
          <wp:inline xmlns:a="http://schemas.openxmlformats.org/drawingml/2006/main" xmlns:pic="http://schemas.openxmlformats.org/drawingml/2006/picture">
            <wp:extent cx="914400" cy="1216742"/>
            <wp:docPr id="8" name="Picture 8"/>
            <wp:cNvGraphicFramePr>
              <a:graphicFrameLocks noChangeAspect="1"/>
            </wp:cNvGraphicFramePr>
            <a:graphic>
              <a:graphicData uri="http://schemas.openxmlformats.org/drawingml/2006/picture">
                <pic:pic>
                  <pic:nvPicPr>
                    <pic:cNvPr id="0" name="WNTH_Savioz_HeadShot.jfif"/>
                    <pic:cNvPicPr/>
                  </pic:nvPicPr>
                  <pic:blipFill>
                    <a:blip r:embed="rId16"/>
                    <a:stretch>
                      <a:fillRect/>
                    </a:stretch>
                  </pic:blipFill>
                  <pic:spPr>
                    <a:xfrm>
                      <a:off x="0" y="0"/>
                      <a:ext cx="914400" cy="1216742"/>
                    </a:xfrm>
                    <a:prstGeom prst="rect"/>
                  </pic:spPr>
                </pic:pic>
              </a:graphicData>
            </a:graphic>
          </wp:inline>
        </w:drawing>
      </w:r>
    </w:p>
    <w:p>
      <w:pPr>
        <w:pStyle w:val="absCaption"/>
      </w:pPr>
      <w:r>
        <w:t>Valentine Savioz</w:t>
      </w:r>
    </w:p>
    <w:p>
      <w:r>
        <w:drawing>
          <wp:inline xmlns:a="http://schemas.openxmlformats.org/drawingml/2006/main" xmlns:pic="http://schemas.openxmlformats.org/drawingml/2006/picture">
            <wp:extent cx="914400" cy="1216934"/>
            <wp:docPr id="9" name="Picture 9"/>
            <wp:cNvGraphicFramePr>
              <a:graphicFrameLocks noChangeAspect="1"/>
            </wp:cNvGraphicFramePr>
            <a:graphic>
              <a:graphicData uri="http://schemas.openxmlformats.org/drawingml/2006/picture">
                <pic:pic>
                  <pic:nvPicPr>
                    <pic:cNvPr id="0" name="WNTH_Smith_HeadShot.jfif"/>
                    <pic:cNvPicPr/>
                  </pic:nvPicPr>
                  <pic:blipFill>
                    <a:blip r:embed="rId17"/>
                    <a:stretch>
                      <a:fillRect/>
                    </a:stretch>
                  </pic:blipFill>
                  <pic:spPr>
                    <a:xfrm>
                      <a:off x="0" y="0"/>
                      <a:ext cx="914400" cy="1216934"/>
                    </a:xfrm>
                    <a:prstGeom prst="rect"/>
                  </pic:spPr>
                </pic:pic>
              </a:graphicData>
            </a:graphic>
          </wp:inline>
        </w:drawing>
      </w:r>
    </w:p>
    <w:p>
      <w:pPr>
        <w:pStyle w:val="absCaption"/>
      </w:pPr>
      <w:r>
        <w:t>Taegan A Smith</w:t>
      </w:r>
    </w:p>
    <w:p>
      <w:r>
        <w:drawing>
          <wp:inline xmlns:a="http://schemas.openxmlformats.org/drawingml/2006/main" xmlns:pic="http://schemas.openxmlformats.org/drawingml/2006/picture">
            <wp:extent cx="914400" cy="1219200"/>
            <wp:docPr id="10" name="Picture 10"/>
            <wp:cNvGraphicFramePr>
              <a:graphicFrameLocks noChangeAspect="1"/>
            </wp:cNvGraphicFramePr>
            <a:graphic>
              <a:graphicData uri="http://schemas.openxmlformats.org/drawingml/2006/picture">
                <pic:pic>
                  <pic:nvPicPr>
                    <pic:cNvPr id="0" name="WNTH_Umemoto_HeadShot.jfif"/>
                    <pic:cNvPicPr/>
                  </pic:nvPicPr>
                  <pic:blipFill>
                    <a:blip r:embed="rId18"/>
                    <a:stretch>
                      <a:fillRect/>
                    </a:stretch>
                  </pic:blipFill>
                  <pic:spPr>
                    <a:xfrm>
                      <a:off x="0" y="0"/>
                      <a:ext cx="914400" cy="1219200"/>
                    </a:xfrm>
                    <a:prstGeom prst="rect"/>
                  </pic:spPr>
                </pic:pic>
              </a:graphicData>
            </a:graphic>
          </wp:inline>
        </w:drawing>
      </w:r>
    </w:p>
    <w:p>
      <w:pPr>
        <w:pStyle w:val="absCaption"/>
      </w:pPr>
      <w:r>
        <w:t>Emi Umemoto</w:t>
      </w:r>
    </w:p>
    <w:p>
      <w:pPr>
        <w:pStyle w:val="AbsTitle"/>
      </w:pPr>
      <w:r>
        <w:t>Characterizing the Effect of Bacteriophage ExplosioNervosa Gene Expression on Mycobacterium smegmatis</w:t>
      </w:r>
    </w:p>
    <w:p>
      <w:pPr>
        <w:pStyle w:val="AbsAuthors"/>
      </w:pPr>
      <w:r>
        <w:t>Ryan N Harris</w:t>
      </w:r>
      <w:r>
        <w:rPr>
          <w:b w:val="0"/>
        </w:rPr>
        <w:t xml:space="preserve">, </w:t>
      </w:r>
      <w:r>
        <w:t>Brooke Jewell</w:t>
      </w:r>
      <w:r>
        <w:rPr>
          <w:b w:val="0"/>
        </w:rPr>
        <w:t xml:space="preserve">, </w:t>
      </w:r>
      <w:r>
        <w:t>Alex B Lee</w:t>
      </w:r>
      <w:r>
        <w:rPr>
          <w:b w:val="0"/>
        </w:rPr>
        <w:t xml:space="preserve">, </w:t>
      </w:r>
      <w:r>
        <w:t>Kierra R McCall</w:t>
      </w:r>
      <w:r>
        <w:rPr>
          <w:b w:val="0"/>
        </w:rPr>
        <w:t xml:space="preserve">, </w:t>
      </w:r>
      <w:r>
        <w:t>Kaylee E Mills</w:t>
      </w:r>
      <w:r>
        <w:rPr>
          <w:b w:val="0"/>
        </w:rPr>
        <w:t xml:space="preserve">, </w:t>
      </w:r>
      <w:r>
        <w:t>Jaquelle’ A Memminger</w:t>
      </w:r>
      <w:r>
        <w:rPr>
          <w:b w:val="0"/>
        </w:rPr>
        <w:t xml:space="preserve">, </w:t>
      </w:r>
      <w:r>
        <w:t>Jessica E Morgan</w:t>
      </w:r>
      <w:r>
        <w:rPr>
          <w:b w:val="0"/>
        </w:rPr>
        <w:t xml:space="preserve">, </w:t>
      </w:r>
      <w:r>
        <w:t>Valentine Savioz</w:t>
      </w:r>
      <w:r>
        <w:rPr>
          <w:b w:val="0"/>
        </w:rPr>
        <w:t xml:space="preserve">, </w:t>
      </w:r>
      <w:r>
        <w:t>Taegan A Smith</w:t>
      </w:r>
      <w:r>
        <w:rPr>
          <w:b w:val="0"/>
        </w:rPr>
        <w:t xml:space="preserve">, </w:t>
      </w:r>
      <w:r>
        <w:t>Emi Umemoto</w:t>
      </w:r>
      <w:r>
        <w:rPr>
          <w:b w:val="0"/>
        </w:rPr>
        <w:t xml:space="preserve">, </w:t>
      </w:r>
      <w:r>
        <w:rPr>
          <w:b w:val="0"/>
        </w:rPr>
        <w:t>Kathryn Kohl</w:t>
      </w:r>
      <w:r>
        <w:rPr>
          <w:b w:val="0"/>
        </w:rPr>
        <w:t xml:space="preserve">, </w:t>
      </w:r>
      <w:r>
        <w:rPr>
          <w:b w:val="0"/>
        </w:rPr>
        <w:t>Victoria Frost</w:t>
      </w:r>
    </w:p>
    <w:p>
      <w:pPr>
        <w:pStyle w:val="AbsText"/>
      </w:pPr>
      <w:r>
        <w:t xml:space="preserve">The GENES portion of the SEA program extends our knowledge of phage biology by attempting to characterize the function of each annotated gene within phage genomes. SEA-GENES students at Winthrop University have been investigating mycobacteriophage ExplosioNervosa; an A9 subcluster bacteriophage discovered in Winthrop University’s campus soil. ExplosioNervosa has 96 putative genes of which only 36 are predicted to have a known function. Using molecular cloning protocols, students isolated and amplified each of ExplosioNervosa’s genes. Gel electrophoresis confirmed that the correct amplicon size was generated. The amplicons were then individually assembled into a pExTra plasmid in preparation for transformation into </w:t>
      </w:r>
      <w:r>
        <w:rPr>
          <w:i/>
        </w:rPr>
        <w:t>Escherichia coli</w:t>
      </w:r>
      <w:r>
        <w:t xml:space="preserve">. Resulting colonies were clone verified to ensure that the pExTra plasmids contained the gene insert of interest. Plasmid DNA was extracted, and an additional procedure in the workflow will sequence verify every cloned gene. The next step is to perform a cytotoxicity assay, the results of which will be presented here. The cytotoxicity assay is a technique that allows for the visualization of how the expression of each of ExplosioNervosa’s genes affects the growth of its host bacterial cell, </w:t>
      </w:r>
      <w:r>
        <w:rPr>
          <w:i/>
        </w:rPr>
        <w:t>Mycobacterium smegmatis</w:t>
      </w:r>
      <w:r>
        <w:t>. A phage gene product that causes a host phenotypic change warrants further investigation to help reveal its function in phage biology. These are initial steps towards increasing our knowledge of the dynamic, and ancient, relationship between bacteriophages and their bacterial hosts.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fif"/><Relationship Id="rId10" Type="http://schemas.openxmlformats.org/officeDocument/2006/relationships/image" Target="media/image2.jfif"/><Relationship Id="rId11" Type="http://schemas.openxmlformats.org/officeDocument/2006/relationships/image" Target="media/image3.jfif"/><Relationship Id="rId12" Type="http://schemas.openxmlformats.org/officeDocument/2006/relationships/image" Target="media/image4.jfif"/><Relationship Id="rId13" Type="http://schemas.openxmlformats.org/officeDocument/2006/relationships/image" Target="media/image5.jfif"/><Relationship Id="rId14" Type="http://schemas.openxmlformats.org/officeDocument/2006/relationships/image" Target="media/image6.jfif"/><Relationship Id="rId15" Type="http://schemas.openxmlformats.org/officeDocument/2006/relationships/image" Target="media/image7.jfif"/><Relationship Id="rId16" Type="http://schemas.openxmlformats.org/officeDocument/2006/relationships/image" Target="media/image8.jfif"/><Relationship Id="rId17" Type="http://schemas.openxmlformats.org/officeDocument/2006/relationships/image" Target="media/image9.jfif"/><Relationship Id="rId18" Type="http://schemas.openxmlformats.org/officeDocument/2006/relationships/image" Target="media/image10.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