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2022 SEA Symposium Abstract</w:t>
      </w:r>
    </w:p>
    <w:p>
      <w:pPr>
        <w:pStyle w:val="InstitutionInfo"/>
      </w:pPr>
      <w:r>
        <w:t>Howard Hughes Medical Institute</w:t>
      </w:r>
    </w:p>
    <w:p>
      <w:pPr>
        <w:pStyle w:val="InstitutionInfo"/>
      </w:pPr>
      <w:r>
        <w:t>Chevy Chase MD</w:t>
      </w:r>
    </w:p>
    <w:p>
      <w:pPr>
        <w:pStyle w:val="InstitutionInfo"/>
      </w:pPr>
      <w:r>
        <w:t>Corresponding Faculty Member: Danielle Heller  (hellerd@hhmi.org)</w:t>
      </w:r>
      <w:r>
        <w:br/>
      </w:r>
    </w:p>
    <w:p>
      <w:pPr>
        <w:pStyle w:val="AbsTitle"/>
      </w:pPr>
      <w:r>
        <w:t>Systematic overexpression of genes encoded by mycobacteriophage Waterfoul reveals novel inhibitors of mycobacterial growth</w:t>
      </w:r>
    </w:p>
    <w:p>
      <w:pPr>
        <w:pStyle w:val="AbsAuthors"/>
      </w:pPr>
      <w:r>
        <w:rPr>
          <w:b w:val="0"/>
        </w:rPr>
        <w:t>Danielle Heller</w:t>
      </w:r>
      <w:r>
        <w:rPr>
          <w:b w:val="0"/>
        </w:rPr>
        <w:t xml:space="preserve">, </w:t>
      </w:r>
      <w:r>
        <w:t>Isabel Amaya</w:t>
      </w:r>
      <w:r>
        <w:rPr>
          <w:b w:val="0"/>
        </w:rPr>
        <w:t xml:space="preserve">, </w:t>
      </w:r>
      <w:r>
        <w:rPr>
          <w:b w:val="0"/>
        </w:rPr>
        <w:t>Dmitri Mavrodi*</w:t>
      </w:r>
      <w:r>
        <w:rPr>
          <w:b w:val="0"/>
        </w:rPr>
        <w:t xml:space="preserve">, </w:t>
      </w:r>
      <w:r>
        <w:rPr>
          <w:b w:val="0"/>
        </w:rPr>
        <w:t>Vic Sivanathan</w:t>
      </w:r>
    </w:p>
    <w:p>
      <w:pPr>
        <w:pStyle w:val="moreInstitutions"/>
      </w:pPr>
      <w:r>
        <w:t>* University of Southern Mississippi, Hattiesburg MS</w:t>
      </w:r>
    </w:p>
    <w:p>
      <w:pPr>
        <w:pStyle w:val="AbsText"/>
      </w:pPr>
      <w:r>
        <w:t xml:space="preserve">Bacteriophages represent an enormous reservoir of novel genes, many of which are unrelated to existing entries in public databases and cannot be assigned a predicted function. Characterization of these genes can provide important insights into the intricacies of phage-host interactions and may offer new strategies to manipulate bacterial growth and behavior. Overexpression is a useful tool in the study of gene-mediated effects, and we describe here the construction of a plasmid-based overexpression library of a complete set of genes for Waterfoul, a mycobacteriophage closely related to those infecting clinically important strains of </w:t>
      </w:r>
      <w:r>
        <w:rPr>
          <w:i/>
        </w:rPr>
        <w:t>Mycobacterium tuberculosis</w:t>
      </w:r>
      <w:r>
        <w:t xml:space="preserve"> and/or </w:t>
      </w:r>
      <w:r>
        <w:rPr>
          <w:i/>
        </w:rPr>
        <w:t>Mycobacterium abscessus</w:t>
      </w:r>
      <w:r>
        <w:t>. The arrayed Waterfoul gene library was systematically screened in a plate-based cytotoxicity assay, identifying a diverse set of 32 Waterfoul gene products capable of inhibiting growth of the host Mycobacterium smegmatis and providing a first look at the frequency and distribution of cytotoxic products encoded within a single mycobacteriophage genome. Several of these Waterfoul gene products were observed to confer potent anti-mycobacterial effects, making them interesting candidates for follow-up mechanistic studies.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