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2022 SEA Symposium Abstract</w:t>
      </w:r>
    </w:p>
    <w:p>
      <w:pPr>
        <w:pStyle w:val="InstitutionInfo"/>
      </w:pPr>
      <w:r>
        <w:t>Allegany College of Maryland</w:t>
      </w:r>
    </w:p>
    <w:p>
      <w:pPr>
        <w:pStyle w:val="InstitutionInfo"/>
      </w:pPr>
      <w:r>
        <w:t>Cumberland MD</w:t>
      </w:r>
    </w:p>
    <w:p>
      <w:pPr>
        <w:pStyle w:val="InstitutionInfo"/>
      </w:pPr>
      <w:r>
        <w:t>Corresponding Faculty Member: Steven Heninger  (sheninger@allegany.edu)</w:t>
      </w:r>
      <w:r>
        <w:br/>
      </w:r>
    </w:p>
    <w:p>
      <w:pPr>
        <w:pStyle w:val="AbsTitle"/>
      </w:pPr>
      <w:r>
        <w:t>Fighting Infections with Dignity</w:t>
      </w:r>
    </w:p>
    <w:p>
      <w:pPr>
        <w:pStyle w:val="AbsAuthors"/>
      </w:pPr>
      <w:r>
        <w:t>Lily Johnson</w:t>
      </w:r>
      <w:r>
        <w:rPr>
          <w:b w:val="0"/>
        </w:rPr>
        <w:t xml:space="preserve">, </w:t>
      </w:r>
      <w:r>
        <w:rPr>
          <w:b w:val="0"/>
        </w:rPr>
        <w:t>Colt McDonald</w:t>
      </w:r>
    </w:p>
    <w:p>
      <w:pPr>
        <w:pStyle w:val="AbsText"/>
      </w:pPr>
      <w:r>
        <w:t xml:space="preserve">Bacteriophage cocktails have been used by scientists to treat an array of harmful bacterial infections, from E. </w:t>
      </w:r>
      <w:r>
        <w:rPr>
          <w:i/>
        </w:rPr>
        <w:t>Coli</w:t>
      </w:r>
      <w:r>
        <w:t xml:space="preserve">, to P. </w:t>
      </w:r>
      <w:r>
        <w:rPr>
          <w:i/>
        </w:rPr>
        <w:t>aeruginosa</w:t>
      </w:r>
      <w:r>
        <w:t xml:space="preserve">, to Vibrio </w:t>
      </w:r>
      <w:r>
        <w:rPr>
          <w:i/>
        </w:rPr>
        <w:t>parahaemolyticus</w:t>
      </w:r>
      <w:r>
        <w:t xml:space="preserve"> in humans. The phages included in these treatments may contain genetic material that is DNA or RNA, single-stranded or double-stranded, circular or linear, and segmented or nonsegmented, and the targeted bacteria chosen is dependent on its membrane proteins and recognition signals.  Also looked at when would the phage Dignity be a potential candidate in a bacteriophage cocktail.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