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Tarleton State University</w:t>
      </w:r>
    </w:p>
    <w:p>
      <w:pPr>
        <w:pStyle w:val="InstitutionInfo"/>
      </w:pPr>
      <w:r>
        <w:t>Stephensville TX</w:t>
      </w:r>
    </w:p>
    <w:p>
      <w:pPr>
        <w:pStyle w:val="InstitutionInfo"/>
      </w:pPr>
      <w:r>
        <w:t>Corresponding Faculty Member: Dustin Edwards  (dcedwards@tarleton.edu)</w:t>
      </w:r>
      <w:r>
        <w:br/>
      </w:r>
    </w:p>
    <w:p>
      <w:pPr>
        <w:pStyle w:val="AbsTitle"/>
      </w:pPr>
      <w:r>
        <w:t>Isolation and Annotation of Cluster EE Bacteriophage Loca</w:t>
      </w:r>
    </w:p>
    <w:p>
      <w:pPr>
        <w:pStyle w:val="AbsAuthors"/>
      </w:pPr>
      <w:r>
        <w:t>Aurod Ounsinegad</w:t>
      </w:r>
      <w:r>
        <w:rPr>
          <w:b w:val="0"/>
        </w:rPr>
        <w:t xml:space="preserve">, </w:t>
      </w:r>
      <w:r>
        <w:t>Dasire Brawley</w:t>
      </w:r>
      <w:r>
        <w:rPr>
          <w:b w:val="0"/>
        </w:rPr>
        <w:t xml:space="preserve">, </w:t>
      </w:r>
      <w:r>
        <w:rPr>
          <w:b w:val="0"/>
        </w:rPr>
        <w:t>Kendall Johnson</w:t>
      </w:r>
      <w:r>
        <w:rPr>
          <w:b w:val="0"/>
        </w:rPr>
        <w:t xml:space="preserve">, </w:t>
      </w:r>
      <w:r>
        <w:rPr>
          <w:b w:val="0"/>
        </w:rPr>
        <w:t>Megan Ashcraft</w:t>
      </w:r>
      <w:r>
        <w:rPr>
          <w:b w:val="0"/>
        </w:rPr>
        <w:t xml:space="preserve">, </w:t>
      </w:r>
      <w:r>
        <w:rPr>
          <w:b w:val="0"/>
        </w:rPr>
        <w:t>Grace Clements</w:t>
      </w:r>
      <w:r>
        <w:rPr>
          <w:b w:val="0"/>
        </w:rPr>
        <w:t xml:space="preserve">, </w:t>
      </w:r>
      <w:r>
        <w:rPr>
          <w:b w:val="0"/>
        </w:rPr>
        <w:t>Austin Densmore</w:t>
      </w:r>
      <w:r>
        <w:rPr>
          <w:b w:val="0"/>
        </w:rPr>
        <w:t xml:space="preserve">, </w:t>
      </w:r>
      <w:r>
        <w:rPr>
          <w:b w:val="0"/>
        </w:rPr>
        <w:t>Ashley Fannin</w:t>
      </w:r>
      <w:r>
        <w:rPr>
          <w:b w:val="0"/>
        </w:rPr>
        <w:t xml:space="preserve">, </w:t>
      </w:r>
      <w:r>
        <w:rPr>
          <w:b w:val="0"/>
        </w:rPr>
        <w:t>Alexis Gastin</w:t>
      </w:r>
      <w:r>
        <w:rPr>
          <w:b w:val="0"/>
        </w:rPr>
        <w:t xml:space="preserve">, </w:t>
      </w:r>
      <w:r>
        <w:rPr>
          <w:b w:val="0"/>
        </w:rPr>
        <w:t>Sydney Keyon</w:t>
      </w:r>
      <w:r>
        <w:rPr>
          <w:b w:val="0"/>
        </w:rPr>
        <w:t xml:space="preserve">, </w:t>
      </w:r>
      <w:r>
        <w:rPr>
          <w:b w:val="0"/>
        </w:rPr>
        <w:t>Marisol Luciano</w:t>
      </w:r>
      <w:r>
        <w:rPr>
          <w:b w:val="0"/>
        </w:rPr>
        <w:t xml:space="preserve">, </w:t>
      </w:r>
      <w:r>
        <w:rPr>
          <w:b w:val="0"/>
        </w:rPr>
        <w:t>Cole Moore</w:t>
      </w:r>
      <w:r>
        <w:rPr>
          <w:b w:val="0"/>
        </w:rPr>
        <w:t xml:space="preserve">, </w:t>
      </w:r>
      <w:r>
        <w:rPr>
          <w:b w:val="0"/>
        </w:rPr>
        <w:t>Virginia Munoz</w:t>
      </w:r>
      <w:r>
        <w:rPr>
          <w:b w:val="0"/>
        </w:rPr>
        <w:t xml:space="preserve">, </w:t>
      </w:r>
      <w:r>
        <w:rPr>
          <w:b w:val="0"/>
        </w:rPr>
        <w:t>Aryana Pernarelli</w:t>
      </w:r>
      <w:r>
        <w:rPr>
          <w:b w:val="0"/>
        </w:rPr>
        <w:t xml:space="preserve">, </w:t>
      </w:r>
      <w:r>
        <w:rPr>
          <w:b w:val="0"/>
        </w:rPr>
        <w:t>Maci Pitner</w:t>
      </w:r>
      <w:r>
        <w:rPr>
          <w:b w:val="0"/>
        </w:rPr>
        <w:t xml:space="preserve">, </w:t>
      </w:r>
      <w:r>
        <w:rPr>
          <w:b w:val="0"/>
        </w:rPr>
        <w:t>Esmae Velsen</w:t>
      </w:r>
      <w:r>
        <w:rPr>
          <w:b w:val="0"/>
        </w:rPr>
        <w:t xml:space="preserve">, </w:t>
      </w:r>
      <w:r>
        <w:rPr>
          <w:b w:val="0"/>
        </w:rPr>
        <w:t>Kara Wiggam</w:t>
      </w:r>
      <w:r>
        <w:rPr>
          <w:b w:val="0"/>
        </w:rPr>
        <w:t xml:space="preserve">, </w:t>
      </w:r>
      <w:r>
        <w:rPr>
          <w:b w:val="0"/>
        </w:rPr>
        <w:t>Marlee Goppert</w:t>
      </w:r>
      <w:r>
        <w:rPr>
          <w:b w:val="0"/>
        </w:rPr>
        <w:t xml:space="preserve">, </w:t>
      </w:r>
      <w:r>
        <w:rPr>
          <w:b w:val="0"/>
        </w:rPr>
        <w:t>Dustin Edwards</w:t>
      </w:r>
    </w:p>
    <w:p>
      <w:pPr>
        <w:pStyle w:val="AbsText"/>
      </w:pPr>
      <w:r>
        <w:t xml:space="preserve">Bacteriophage Loca was isolated from a shopping cart handle swab in Stephenville, Texas, and was part of a collection of 11 bacteriophages isolated in Erath County in 2021. The swab was suspended in peptone-yeast extract-calcium liquid media and supernatant was filtered through a 0.22 µm filter before incubation with host </w:t>
      </w:r>
      <w:r>
        <w:rPr>
          <w:i/>
        </w:rPr>
        <w:t>Microbacterium foliorum</w:t>
      </w:r>
      <w:r>
        <w:t xml:space="preserve"> NRRL-24224 SEA. Following two rounds of 10-fold serial dilutions and plaque assays with a soft agar overlay, Loca formed small, defined lytic plaques less than 1 cm in diameter. Negative-staining transmission electron microscopy revealed </w:t>
      </w:r>
      <w:r>
        <w:rPr>
          <w:i/>
        </w:rPr>
        <w:t>Siphoviridae</w:t>
      </w:r>
      <w:r>
        <w:t xml:space="preserve"> morphology with an approximate tail length of 102 nm and capsid diameter of 43 nm. Bacteriophage DNA was extracted with a modified zinc chloride precipitation method and sequenced to 73-fold genome coverage by the Pittsburgh Bacteriophage Institute using Illumina next-generation sequencing. Bacteriophage Loca has a double-stranded DNA genome that is 17,475 base pairs in length with a 9-base 3’ sticky overhang (CCCGCCCCA) and 68.7% G+C content. Loca is the eighth-largest member of cluster EE, and is most closely related to Microbacteriophages Leafy, Quaker, Livingwater, and Hulk, with nucleotide sequence identity &gt;96%. Whole-genome sequence analysis using PECAAN, PhagesDB, NCBI BLASTn and BLASTp, HHPRED, and tRNAscan-SE software determined 25 protein-coding genes, including DNA-binding and bridging proteins, one HNH endonuclease, and no predicted tRNAs. This whole-genome sequence contributes to our understanding of Microbacteriophage genetics.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