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SUNY Old Westbury</w:t>
      </w:r>
    </w:p>
    <w:p>
      <w:pPr>
        <w:pStyle w:val="InstitutionInfo"/>
      </w:pPr>
      <w:r>
        <w:t>Old Westbury NY</w:t>
      </w:r>
    </w:p>
    <w:p>
      <w:pPr>
        <w:pStyle w:val="InstitutionInfo"/>
      </w:pPr>
      <w:r>
        <w:t>Corresponding Faculty Member: Jillian Nissen  (nissenj@oldwestbury.edu)</w:t>
      </w:r>
      <w:r>
        <w:br/>
      </w:r>
    </w:p>
    <w:p>
      <w:pPr>
        <w:pStyle w:val="AbsTitle"/>
      </w:pPr>
      <w:r>
        <w:t>Annotating Akhila’s genome, a first encounter with Bioinformatics.</w:t>
      </w:r>
    </w:p>
    <w:p>
      <w:pPr>
        <w:pStyle w:val="AbsAuthors"/>
      </w:pPr>
      <w:r>
        <w:t>Joel Philip</w:t>
      </w:r>
      <w:r>
        <w:rPr>
          <w:b w:val="0"/>
        </w:rPr>
        <w:t xml:space="preserve">, </w:t>
      </w:r>
      <w:r>
        <w:t>Stephany Shaji</w:t>
      </w:r>
      <w:r>
        <w:rPr>
          <w:b w:val="0"/>
        </w:rPr>
        <w:t xml:space="preserve">, </w:t>
      </w:r>
      <w:r>
        <w:rPr>
          <w:b w:val="0"/>
        </w:rPr>
        <w:t>Umer Ahsan</w:t>
      </w:r>
      <w:r>
        <w:rPr>
          <w:b w:val="0"/>
        </w:rPr>
        <w:t xml:space="preserve">, </w:t>
      </w:r>
      <w:r>
        <w:rPr>
          <w:b w:val="0"/>
        </w:rPr>
        <w:t>Chelsea Akintunde</w:t>
      </w:r>
      <w:r>
        <w:rPr>
          <w:b w:val="0"/>
        </w:rPr>
        <w:t xml:space="preserve">, </w:t>
      </w:r>
      <w:r>
        <w:rPr>
          <w:b w:val="0"/>
        </w:rPr>
        <w:t>Mohamed Ali</w:t>
      </w:r>
      <w:r>
        <w:rPr>
          <w:b w:val="0"/>
        </w:rPr>
        <w:t xml:space="preserve">, </w:t>
      </w:r>
      <w:r>
        <w:rPr>
          <w:b w:val="0"/>
        </w:rPr>
        <w:t>Caroline Bond</w:t>
      </w:r>
      <w:r>
        <w:rPr>
          <w:b w:val="0"/>
        </w:rPr>
        <w:t xml:space="preserve">, </w:t>
      </w:r>
      <w:r>
        <w:rPr>
          <w:b w:val="0"/>
        </w:rPr>
        <w:t>Soban Choudhry</w:t>
      </w:r>
      <w:r>
        <w:rPr>
          <w:b w:val="0"/>
        </w:rPr>
        <w:t xml:space="preserve">, </w:t>
      </w:r>
      <w:r>
        <w:rPr>
          <w:b w:val="0"/>
        </w:rPr>
        <w:t>Daniel Higgins</w:t>
      </w:r>
      <w:r>
        <w:rPr>
          <w:b w:val="0"/>
        </w:rPr>
        <w:t xml:space="preserve">, </w:t>
      </w:r>
      <w:r>
        <w:rPr>
          <w:b w:val="0"/>
        </w:rPr>
        <w:t>Keisha Lacayo</w:t>
      </w:r>
      <w:r>
        <w:rPr>
          <w:b w:val="0"/>
        </w:rPr>
        <w:t xml:space="preserve">, </w:t>
      </w:r>
      <w:r>
        <w:rPr>
          <w:b w:val="0"/>
        </w:rPr>
        <w:t>Zeeshan Memon</w:t>
      </w:r>
      <w:r>
        <w:rPr>
          <w:b w:val="0"/>
        </w:rPr>
        <w:t xml:space="preserve">, </w:t>
      </w:r>
      <w:r>
        <w:rPr>
          <w:b w:val="0"/>
        </w:rPr>
        <w:t>Fernando Nieto</w:t>
      </w:r>
      <w:r>
        <w:rPr>
          <w:b w:val="0"/>
        </w:rPr>
        <w:t xml:space="preserve">, </w:t>
      </w:r>
      <w:r>
        <w:rPr>
          <w:b w:val="0"/>
        </w:rPr>
        <w:t>Jillian C Nissen</w:t>
      </w:r>
      <w:r>
        <w:rPr>
          <w:b w:val="0"/>
        </w:rPr>
        <w:t xml:space="preserve">, </w:t>
      </w:r>
      <w:r>
        <w:rPr>
          <w:b w:val="0"/>
        </w:rPr>
        <w:t>Christos Noutsos</w:t>
      </w:r>
      <w:r>
        <w:rPr>
          <w:b w:val="0"/>
        </w:rPr>
        <w:t xml:space="preserve">, </w:t>
      </w:r>
      <w:r>
        <w:rPr>
          <w:b w:val="0"/>
        </w:rPr>
        <w:t>Ramon Polanco</w:t>
      </w:r>
      <w:r>
        <w:rPr>
          <w:b w:val="0"/>
        </w:rPr>
        <w:t xml:space="preserve">, </w:t>
      </w:r>
      <w:r>
        <w:rPr>
          <w:b w:val="0"/>
        </w:rPr>
        <w:t>Anshika Rajput</w:t>
      </w:r>
      <w:r>
        <w:rPr>
          <w:b w:val="0"/>
        </w:rPr>
        <w:t xml:space="preserve">, </w:t>
      </w:r>
      <w:r>
        <w:rPr>
          <w:b w:val="0"/>
        </w:rPr>
        <w:t>Malaika Raza</w:t>
      </w:r>
      <w:r>
        <w:rPr>
          <w:b w:val="0"/>
        </w:rPr>
        <w:t xml:space="preserve">, </w:t>
      </w:r>
      <w:r>
        <w:rPr>
          <w:b w:val="0"/>
        </w:rPr>
        <w:t>Rita Reddy</w:t>
      </w:r>
      <w:r>
        <w:rPr>
          <w:b w:val="0"/>
        </w:rPr>
        <w:t xml:space="preserve">, </w:t>
      </w:r>
      <w:r>
        <w:rPr>
          <w:b w:val="0"/>
        </w:rPr>
        <w:t>Benjamin Scariah</w:t>
      </w:r>
      <w:r>
        <w:rPr>
          <w:b w:val="0"/>
        </w:rPr>
        <w:t xml:space="preserve">, </w:t>
      </w:r>
      <w:r>
        <w:rPr>
          <w:b w:val="0"/>
        </w:rPr>
        <w:t>Ariel Shalonov</w:t>
      </w:r>
      <w:r>
        <w:rPr>
          <w:b w:val="0"/>
        </w:rPr>
        <w:t xml:space="preserve">, </w:t>
      </w:r>
      <w:r>
        <w:rPr>
          <w:b w:val="0"/>
        </w:rPr>
        <w:t>Emaan Tariq</w:t>
      </w:r>
    </w:p>
    <w:p>
      <w:pPr>
        <w:pStyle w:val="AbsText"/>
      </w:pPr>
      <w:r>
        <w:t>SUNY Old Westbury is a part of the 10th Cohort of the HHMI Science Education Alliance-Phage Hunters Advancing Genomics and Evolutionary Science (SEA-PHAGES). The phage Akhila was isolated in Fall 2019 as part of the phage discovery component that was integrated into the honors section of general biology I laboratory (BS2401). As this section was switched to a remote format in Fall 2020, students in this course instead annotated Akhila’s genome as a part of the SEA-PHAGES Bioinformatics project. Herein the results of Akhila’s annotation are reported. Akhila has a Siphoviridae morphotype with a temperate life cycle. It was sequenced at the University of Pittsburgh Bacteriophage Institute using Illumina sequencing with a shotgun coverage of 1484. It has 56,251 base pairs and 62.1% GC content. It belongs to the F1 cluster of Mycobacterium smegmatis mc2155 phages. Following this annotation, Akhila was noted to contain 101 genes.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