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11th Annual SEA Symposium Abstract</w:t>
      </w:r>
    </w:p>
    <w:p>
      <w:pPr>
        <w:pStyle w:val="InstitutionInfo"/>
      </w:pPr>
      <w:r>
        <w:t>Alliance University (formerly Nyack College)</w:t>
      </w:r>
    </w:p>
    <w:p>
      <w:pPr>
        <w:pStyle w:val="InstitutionInfo"/>
      </w:pPr>
      <w:r>
        <w:t>New York NY</w:t>
      </w:r>
    </w:p>
    <w:p>
      <w:pPr>
        <w:pStyle w:val="InstitutionInfo"/>
      </w:pPr>
      <w:r>
        <w:t>Corresponding Faculty Member: Jackie Washington  (washjd4@gmail.com)</w:t>
      </w:r>
      <w:r>
        <w:br/>
      </w:r>
    </w:p>
    <w:p>
      <w:r>
        <w:drawing>
          <wp:inline xmlns:a="http://schemas.openxmlformats.org/drawingml/2006/main" xmlns:pic="http://schemas.openxmlformats.org/drawingml/2006/picture">
            <wp:extent cx="914400" cy="913976"/>
            <wp:docPr id="1" name="Picture 1"/>
            <wp:cNvGraphicFramePr>
              <a:graphicFrameLocks noChangeAspect="1"/>
            </wp:cNvGraphicFramePr>
            <a:graphic>
              <a:graphicData uri="http://schemas.openxmlformats.org/drawingml/2006/picture">
                <pic:pic>
                  <pic:nvPicPr>
                    <pic:cNvPr id="0" name="NYAK_De Jesus_HeadShot_MvpqIiU.jpg"/>
                    <pic:cNvPicPr/>
                  </pic:nvPicPr>
                  <pic:blipFill>
                    <a:blip r:embed="rId9"/>
                    <a:stretch>
                      <a:fillRect/>
                    </a:stretch>
                  </pic:blipFill>
                  <pic:spPr>
                    <a:xfrm>
                      <a:off x="0" y="0"/>
                      <a:ext cx="914400" cy="913976"/>
                    </a:xfrm>
                    <a:prstGeom prst="rect"/>
                  </pic:spPr>
                </pic:pic>
              </a:graphicData>
            </a:graphic>
          </wp:inline>
        </w:drawing>
      </w:r>
    </w:p>
    <w:p>
      <w:pPr>
        <w:pStyle w:val="absCaption"/>
      </w:pPr>
      <w:r>
        <w:t>Angela M De Jesus</w:t>
      </w:r>
    </w:p>
    <w:p>
      <w:pPr>
        <w:pStyle w:val="AbsTitle"/>
      </w:pPr>
      <w:r>
        <w:t>Non-Mycobacterial Actinobacteriophages Providing More Insight to Phage Biology</w:t>
      </w:r>
    </w:p>
    <w:p>
      <w:pPr>
        <w:pStyle w:val="AbsAuthors"/>
      </w:pPr>
      <w:r>
        <w:t>Angela M De Jesus</w:t>
      </w:r>
      <w:r>
        <w:rPr>
          <w:b w:val="0"/>
        </w:rPr>
        <w:t xml:space="preserve">, </w:t>
      </w:r>
      <w:r>
        <w:t>Mariana P Moraes</w:t>
      </w:r>
      <w:r>
        <w:rPr>
          <w:b w:val="0"/>
        </w:rPr>
        <w:t xml:space="preserve">, </w:t>
      </w:r>
      <w:r>
        <w:rPr>
          <w:b w:val="0"/>
        </w:rPr>
        <w:t>Jailyne E Aguilar</w:t>
      </w:r>
      <w:r>
        <w:rPr>
          <w:b w:val="0"/>
        </w:rPr>
        <w:t xml:space="preserve">, </w:t>
      </w:r>
      <w:r>
        <w:rPr>
          <w:b w:val="0"/>
        </w:rPr>
        <w:t>William S Cruz</w:t>
      </w:r>
      <w:r>
        <w:rPr>
          <w:b w:val="0"/>
        </w:rPr>
        <w:t xml:space="preserve">, </w:t>
      </w:r>
      <w:r>
        <w:rPr>
          <w:b w:val="0"/>
        </w:rPr>
        <w:t>Rebekah E Graham</w:t>
      </w:r>
      <w:r>
        <w:rPr>
          <w:b w:val="0"/>
        </w:rPr>
        <w:t xml:space="preserve">, </w:t>
      </w:r>
      <w:r>
        <w:rPr>
          <w:b w:val="0"/>
        </w:rPr>
        <w:t>Morgan A Hans</w:t>
      </w:r>
      <w:r>
        <w:rPr>
          <w:b w:val="0"/>
        </w:rPr>
        <w:t xml:space="preserve">, </w:t>
      </w:r>
      <w:r>
        <w:rPr>
          <w:b w:val="0"/>
        </w:rPr>
        <w:t>Hannah R Klumb</w:t>
      </w:r>
      <w:r>
        <w:rPr>
          <w:b w:val="0"/>
        </w:rPr>
        <w:t xml:space="preserve">, </w:t>
      </w:r>
      <w:r>
        <w:rPr>
          <w:b w:val="0"/>
        </w:rPr>
        <w:t>Julianna R Kranes</w:t>
      </w:r>
      <w:r>
        <w:rPr>
          <w:b w:val="0"/>
        </w:rPr>
        <w:t xml:space="preserve">, </w:t>
      </w:r>
      <w:r>
        <w:rPr>
          <w:b w:val="0"/>
        </w:rPr>
        <w:t>Joey F Leveroni</w:t>
      </w:r>
      <w:r>
        <w:rPr>
          <w:b w:val="0"/>
        </w:rPr>
        <w:t xml:space="preserve">, </w:t>
      </w:r>
      <w:r>
        <w:rPr>
          <w:b w:val="0"/>
        </w:rPr>
        <w:t>Thaina Petit-Frere</w:t>
      </w:r>
      <w:r>
        <w:rPr>
          <w:b w:val="0"/>
        </w:rPr>
        <w:t xml:space="preserve">, </w:t>
      </w:r>
      <w:r>
        <w:rPr>
          <w:b w:val="0"/>
        </w:rPr>
        <w:t>Nicolas J Plaja</w:t>
      </w:r>
      <w:r>
        <w:rPr>
          <w:b w:val="0"/>
        </w:rPr>
        <w:t xml:space="preserve">, </w:t>
      </w:r>
      <w:r>
        <w:rPr>
          <w:b w:val="0"/>
        </w:rPr>
        <w:t>Yonel A Rodriguez</w:t>
      </w:r>
      <w:r>
        <w:rPr>
          <w:b w:val="0"/>
        </w:rPr>
        <w:t xml:space="preserve">, </w:t>
      </w:r>
      <w:r>
        <w:rPr>
          <w:b w:val="0"/>
        </w:rPr>
        <w:t>Desiree A Torres</w:t>
      </w:r>
      <w:r>
        <w:rPr>
          <w:b w:val="0"/>
        </w:rPr>
        <w:t xml:space="preserve">, </w:t>
      </w:r>
      <w:r>
        <w:rPr>
          <w:b w:val="0"/>
        </w:rPr>
        <w:t>Zachary L Trador</w:t>
      </w:r>
      <w:r>
        <w:rPr>
          <w:b w:val="0"/>
        </w:rPr>
        <w:t xml:space="preserve">, </w:t>
      </w:r>
      <w:r>
        <w:rPr>
          <w:b w:val="0"/>
        </w:rPr>
        <w:t>Benjamin Wasem</w:t>
      </w:r>
      <w:r>
        <w:rPr>
          <w:b w:val="0"/>
        </w:rPr>
        <w:t xml:space="preserve">, </w:t>
      </w:r>
      <w:r>
        <w:rPr>
          <w:b w:val="0"/>
        </w:rPr>
        <w:t>Peter J Park</w:t>
      </w:r>
      <w:r>
        <w:rPr>
          <w:b w:val="0"/>
        </w:rPr>
        <w:t xml:space="preserve">, </w:t>
      </w:r>
      <w:r>
        <w:rPr>
          <w:b w:val="0"/>
        </w:rPr>
        <w:t>Jacqueline M Wasington</w:t>
      </w:r>
    </w:p>
    <w:p>
      <w:pPr>
        <w:pStyle w:val="AbsText"/>
      </w:pPr>
      <w:r>
        <w:t xml:space="preserve">Isolation and characterization of non-mycobacterial actinobacteriophages continue to increase our knowledge about bacteriophage biology.  This year at Nyack College we isolated a total of fifteen phages, which included eight </w:t>
      </w:r>
      <w:r>
        <w:rPr>
          <w:i/>
        </w:rPr>
        <w:t>Gordonia terrae</w:t>
      </w:r>
      <w:r>
        <w:t xml:space="preserve"> phages, two </w:t>
      </w:r>
      <w:r>
        <w:rPr>
          <w:i/>
        </w:rPr>
        <w:t>Rhodococcus</w:t>
      </w:r>
      <w:r>
        <w:t xml:space="preserve"> phages and five </w:t>
      </w:r>
      <w:r>
        <w:rPr>
          <w:i/>
        </w:rPr>
        <w:t>Microbacterium</w:t>
      </w:r>
      <w:r>
        <w:t xml:space="preserve"> phages isolated using </w:t>
      </w:r>
      <w:r>
        <w:rPr>
          <w:i/>
        </w:rPr>
        <w:t>Microbacterium paroxydans</w:t>
      </w:r>
      <w:r>
        <w:t xml:space="preserve"> and </w:t>
      </w:r>
      <w:r>
        <w:rPr>
          <w:i/>
        </w:rPr>
        <w:t>Microbacterium foliorum</w:t>
      </w:r>
      <w:r>
        <w:t xml:space="preserve"> as hosts.  One </w:t>
      </w:r>
      <w:r>
        <w:rPr>
          <w:i/>
        </w:rPr>
        <w:t>Microbacterium</w:t>
      </w:r>
      <w:r>
        <w:t xml:space="preserve"> phage DizzyRudy (EL) and two </w:t>
      </w:r>
      <w:r>
        <w:rPr>
          <w:i/>
        </w:rPr>
        <w:t>Gordonia</w:t>
      </w:r>
      <w:r>
        <w:t xml:space="preserve"> phages Ewald (DT) and MintFen (CV) were sequenced. Of these, DizzyRudy seemed to be particularly interesting as there are only 2 other members of the cluster, all having a minimum of 5 novel genes.  DizzyRudy is 55, 815 bp with 89 genes, including several putative major tail genes and numerous predicted membrane proteins. The phage does not contain an immunity repressor or gene such as an integrase which would allow it to be maintained in the host cell as a prophage. No lysogens have been recovered.</w:t>
        <w:br/>
        <w:br/>
        <w:t xml:space="preserve">Most bacteriophages have a narrow host range and typically only infect one bacterial host but some phages have a wider host range.  Consequently, host range experiments were performed using several </w:t>
      </w:r>
      <w:r>
        <w:rPr>
          <w:i/>
        </w:rPr>
        <w:t>Microbacterium</w:t>
      </w:r>
      <w:r>
        <w:t xml:space="preserve"> strains including </w:t>
      </w:r>
      <w:r>
        <w:rPr>
          <w:i/>
        </w:rPr>
        <w:t>M. chocolatum</w:t>
      </w:r>
      <w:r>
        <w:t xml:space="preserve">, </w:t>
      </w:r>
      <w:r>
        <w:rPr>
          <w:i/>
        </w:rPr>
        <w:t>M. testaceum</w:t>
      </w:r>
      <w:r>
        <w:t xml:space="preserve">, </w:t>
      </w:r>
      <w:r>
        <w:rPr>
          <w:i/>
        </w:rPr>
        <w:t>M. radiodurans</w:t>
      </w:r>
      <w:r>
        <w:t xml:space="preserve">, </w:t>
      </w:r>
      <w:r>
        <w:rPr>
          <w:i/>
        </w:rPr>
        <w:t>M. saperdae</w:t>
      </w:r>
      <w:r>
        <w:t xml:space="preserve">, </w:t>
      </w:r>
      <w:r>
        <w:rPr>
          <w:i/>
        </w:rPr>
        <w:t>M. ketosidreducens</w:t>
      </w:r>
      <w:r>
        <w:t xml:space="preserve"> and </w:t>
      </w:r>
      <w:r>
        <w:rPr>
          <w:i/>
        </w:rPr>
        <w:t>M. arborescens</w:t>
      </w:r>
      <w:r>
        <w:t xml:space="preserve"> to determine if any of our isolated bacteriophages were able to cross infect other species. MaeLinda which was isolated using </w:t>
      </w:r>
      <w:r>
        <w:rPr>
          <w:i/>
        </w:rPr>
        <w:t>M. foliorum</w:t>
      </w:r>
      <w:r>
        <w:t xml:space="preserve"> was able to infect </w:t>
      </w:r>
      <w:r>
        <w:rPr>
          <w:i/>
        </w:rPr>
        <w:t>M. ketosidreducens</w:t>
      </w:r>
      <w:r>
        <w:t xml:space="preserve"> with an efficiency of plating of 1.  To understand this we performed phylogenetic analysis of these strains based on 16S rRNA sequences to determine the degree of relatedness to </w:t>
      </w:r>
      <w:r>
        <w:rPr>
          <w:i/>
        </w:rPr>
        <w:t>M. foliorum</w:t>
      </w:r>
      <w:r>
        <w:t xml:space="preserve"> and the results will be presented.</w:t>
        <w:br/>
        <w:br/>
        <w:t xml:space="preserve">To date, the nature of most receptors used for actinobacterial phage infections are not known and in addition, we do not understand why some bacteriophages have a wider host range. Therefore, understanding this will give us insight into bacteriophage – host interactions. The first step of bacteriophage infection of a host is recognition of a specific receptor which may be protein, carbohydrate or other cell membrane associated structures.    To determine the type of receptors used by different bacteriophages, the results of ongoing experiments will be presented. Preliminary experiments have shown that the </w:t>
      </w:r>
      <w:r>
        <w:rPr>
          <w:i/>
        </w:rPr>
        <w:t>Gordonia</w:t>
      </w:r>
      <w:r>
        <w:t xml:space="preserve"> phage Ewald(DT) has a reduced ability to infect the host bacteria in the presence of spermidine.  Polyamines such as spermine and spermidine have been shown to block porins present in bacterial cell wall used by some phages as a port of entry into the cell.  This result suggests that a porin is required for Ewald  to infect </w:t>
      </w:r>
      <w:r>
        <w:rPr>
          <w:i/>
        </w:rPr>
        <w:t>Gordonia terrae</w:t>
      </w:r>
      <w:r>
        <w:t>.  We will also present our results of experiments to identify specific bacterial receptors using transposon mutagenesis.</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