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Iowa State University</w:t>
      </w:r>
    </w:p>
    <w:p>
      <w:pPr>
        <w:pStyle w:val="InstitutionInfo"/>
      </w:pPr>
      <w:r>
        <w:t>Ames IA</w:t>
      </w:r>
    </w:p>
    <w:p>
      <w:pPr>
        <w:pStyle w:val="InstitutionInfo"/>
      </w:pPr>
      <w:r>
        <w:t>Corresponding Faculty Member: Nick Peters  (ntpeters@iastate.edu)</w:t>
      </w:r>
      <w:r>
        <w:br/>
      </w:r>
    </w:p>
    <w:p>
      <w:r>
        <w:drawing>
          <wp:inline xmlns:a="http://schemas.openxmlformats.org/drawingml/2006/main" xmlns:pic="http://schemas.openxmlformats.org/drawingml/2006/picture">
            <wp:extent cx="914400" cy="1218529"/>
            <wp:docPr id="1" name="Picture 1"/>
            <wp:cNvGraphicFramePr>
              <a:graphicFrameLocks noChangeAspect="1"/>
            </wp:cNvGraphicFramePr>
            <a:graphic>
              <a:graphicData uri="http://schemas.openxmlformats.org/drawingml/2006/picture">
                <pic:pic>
                  <pic:nvPicPr>
                    <pic:cNvPr id="0" name="IASU_MacBurney_HeadShot_SYX1pKk.png"/>
                    <pic:cNvPicPr/>
                  </pic:nvPicPr>
                  <pic:blipFill>
                    <a:blip r:embed="rId9"/>
                    <a:stretch>
                      <a:fillRect/>
                    </a:stretch>
                  </pic:blipFill>
                  <pic:spPr>
                    <a:xfrm>
                      <a:off x="0" y="0"/>
                      <a:ext cx="914400" cy="1218529"/>
                    </a:xfrm>
                    <a:prstGeom prst="rect"/>
                  </pic:spPr>
                </pic:pic>
              </a:graphicData>
            </a:graphic>
          </wp:inline>
        </w:drawing>
      </w:r>
    </w:p>
    <w:p>
      <w:pPr>
        <w:pStyle w:val="absCaption"/>
      </w:pPr>
      <w:r>
        <w:t>Haley MacBurney</w:t>
      </w:r>
    </w:p>
    <w:p>
      <w:r>
        <w:drawing>
          <wp:inline xmlns:a="http://schemas.openxmlformats.org/drawingml/2006/main" xmlns:pic="http://schemas.openxmlformats.org/drawingml/2006/picture">
            <wp:extent cx="914400" cy="1370719"/>
            <wp:docPr id="2" name="Picture 2"/>
            <wp:cNvGraphicFramePr>
              <a:graphicFrameLocks noChangeAspect="1"/>
            </wp:cNvGraphicFramePr>
            <a:graphic>
              <a:graphicData uri="http://schemas.openxmlformats.org/drawingml/2006/picture">
                <pic:pic>
                  <pic:nvPicPr>
                    <pic:cNvPr id="0" name="IASU_Mohanty_HeadShot.jpeg"/>
                    <pic:cNvPicPr/>
                  </pic:nvPicPr>
                  <pic:blipFill>
                    <a:blip r:embed="rId10"/>
                    <a:stretch>
                      <a:fillRect/>
                    </a:stretch>
                  </pic:blipFill>
                  <pic:spPr>
                    <a:xfrm>
                      <a:off x="0" y="0"/>
                      <a:ext cx="914400" cy="1370719"/>
                    </a:xfrm>
                    <a:prstGeom prst="rect"/>
                  </pic:spPr>
                </pic:pic>
              </a:graphicData>
            </a:graphic>
          </wp:inline>
        </w:drawing>
      </w:r>
    </w:p>
    <w:p>
      <w:pPr>
        <w:pStyle w:val="absCaption"/>
      </w:pPr>
      <w:r>
        <w:t>Abhishek Mohanty</w:t>
      </w:r>
    </w:p>
    <w:p>
      <w:r>
        <w:drawing>
          <wp:inline xmlns:a="http://schemas.openxmlformats.org/drawingml/2006/main" xmlns:pic="http://schemas.openxmlformats.org/drawingml/2006/picture">
            <wp:extent cx="914400" cy="864973"/>
            <wp:docPr id="3" name="Picture 3"/>
            <wp:cNvGraphicFramePr>
              <a:graphicFrameLocks noChangeAspect="1"/>
            </wp:cNvGraphicFramePr>
            <a:graphic>
              <a:graphicData uri="http://schemas.openxmlformats.org/drawingml/2006/picture">
                <pic:pic>
                  <pic:nvPicPr>
                    <pic:cNvPr id="0" name="IASU_Muniz-Ferrer_HeadShot.png"/>
                    <pic:cNvPicPr/>
                  </pic:nvPicPr>
                  <pic:blipFill>
                    <a:blip r:embed="rId11"/>
                    <a:stretch>
                      <a:fillRect/>
                    </a:stretch>
                  </pic:blipFill>
                  <pic:spPr>
                    <a:xfrm>
                      <a:off x="0" y="0"/>
                      <a:ext cx="914400" cy="864973"/>
                    </a:xfrm>
                    <a:prstGeom prst="rect"/>
                  </pic:spPr>
                </pic:pic>
              </a:graphicData>
            </a:graphic>
          </wp:inline>
        </w:drawing>
      </w:r>
    </w:p>
    <w:p>
      <w:pPr>
        <w:pStyle w:val="absCaption"/>
      </w:pPr>
      <w:r>
        <w:t>Sofia Muniz-Ferrer</w:t>
      </w:r>
    </w:p>
    <w:p>
      <w:r>
        <w:drawing>
          <wp:inline xmlns:a="http://schemas.openxmlformats.org/drawingml/2006/main" xmlns:pic="http://schemas.openxmlformats.org/drawingml/2006/picture">
            <wp:extent cx="914400" cy="871728"/>
            <wp:docPr id="4" name="Picture 4"/>
            <wp:cNvGraphicFramePr>
              <a:graphicFrameLocks noChangeAspect="1"/>
            </wp:cNvGraphicFramePr>
            <a:graphic>
              <a:graphicData uri="http://schemas.openxmlformats.org/drawingml/2006/picture">
                <pic:pic>
                  <pic:nvPicPr>
                    <pic:cNvPr id="0" name="IASU_Hansen_HeadShot.png"/>
                    <pic:cNvPicPr/>
                  </pic:nvPicPr>
                  <pic:blipFill>
                    <a:blip r:embed="rId12"/>
                    <a:stretch>
                      <a:fillRect/>
                    </a:stretch>
                  </pic:blipFill>
                  <pic:spPr>
                    <a:xfrm>
                      <a:off x="0" y="0"/>
                      <a:ext cx="914400" cy="871728"/>
                    </a:xfrm>
                    <a:prstGeom prst="rect"/>
                  </pic:spPr>
                </pic:pic>
              </a:graphicData>
            </a:graphic>
          </wp:inline>
        </w:drawing>
      </w:r>
    </w:p>
    <w:p>
      <w:pPr>
        <w:pStyle w:val="absCaption"/>
      </w:pPr>
      <w:r>
        <w:t>Faith Hansen</w:t>
      </w:r>
    </w:p>
    <w:p>
      <w:r>
        <w:drawing>
          <wp:inline xmlns:a="http://schemas.openxmlformats.org/drawingml/2006/main" xmlns:pic="http://schemas.openxmlformats.org/drawingml/2006/picture">
            <wp:extent cx="914400" cy="1333786"/>
            <wp:docPr id="5" name="Picture 5"/>
            <wp:cNvGraphicFramePr>
              <a:graphicFrameLocks noChangeAspect="1"/>
            </wp:cNvGraphicFramePr>
            <a:graphic>
              <a:graphicData uri="http://schemas.openxmlformats.org/drawingml/2006/picture">
                <pic:pic>
                  <pic:nvPicPr>
                    <pic:cNvPr id="0" name="IASU_Stojanovic_HeadShot_XWJEFMR.png"/>
                    <pic:cNvPicPr/>
                  </pic:nvPicPr>
                  <pic:blipFill>
                    <a:blip r:embed="rId13"/>
                    <a:stretch>
                      <a:fillRect/>
                    </a:stretch>
                  </pic:blipFill>
                  <pic:spPr>
                    <a:xfrm>
                      <a:off x="0" y="0"/>
                      <a:ext cx="914400" cy="1333786"/>
                    </a:xfrm>
                    <a:prstGeom prst="rect"/>
                  </pic:spPr>
                </pic:pic>
              </a:graphicData>
            </a:graphic>
          </wp:inline>
        </w:drawing>
      </w:r>
    </w:p>
    <w:p>
      <w:pPr>
        <w:pStyle w:val="absCaption"/>
      </w:pPr>
      <w:r>
        <w:t>Ena Stojanovic</w:t>
      </w:r>
    </w:p>
    <w:p>
      <w:pPr>
        <w:pStyle w:val="AbsTitle"/>
      </w:pPr>
      <w:r>
        <w:t>Annotation of Casablancas Using Alternative Online Resources</w:t>
      </w:r>
    </w:p>
    <w:p>
      <w:pPr>
        <w:pStyle w:val="AbsAuthors"/>
      </w:pPr>
      <w:r>
        <w:t>Haley MacBurney</w:t>
      </w:r>
      <w:r>
        <w:rPr>
          <w:b w:val="0"/>
        </w:rPr>
        <w:t xml:space="preserve">, </w:t>
      </w:r>
      <w:r>
        <w:t>Abhishek Mohanty</w:t>
      </w:r>
      <w:r>
        <w:rPr>
          <w:b w:val="0"/>
        </w:rPr>
        <w:t xml:space="preserve">, </w:t>
      </w:r>
      <w:r>
        <w:t>Sofia Muniz-Ferrer</w:t>
      </w:r>
      <w:r>
        <w:rPr>
          <w:b w:val="0"/>
        </w:rPr>
        <w:t xml:space="preserve">, </w:t>
      </w:r>
      <w:r>
        <w:t>Faith Hansen</w:t>
      </w:r>
      <w:r>
        <w:rPr>
          <w:b w:val="0"/>
        </w:rPr>
        <w:t xml:space="preserve">, </w:t>
      </w:r>
      <w:r>
        <w:t>Ena Stojanovic</w:t>
      </w:r>
      <w:r>
        <w:rPr>
          <w:b w:val="0"/>
        </w:rPr>
        <w:t xml:space="preserve">, </w:t>
      </w:r>
      <w:r>
        <w:rPr>
          <w:b w:val="0"/>
        </w:rPr>
        <w:t>Nick Peters</w:t>
      </w:r>
    </w:p>
    <w:p>
      <w:pPr>
        <w:pStyle w:val="AbsText"/>
      </w:pPr>
      <w:r>
        <w:t>Annotation of phage genomes can be difficult due to the large number of genes of unknown function. We wanted to try some additional resources to get other perspectives for auto annotation of phage Casablancas. We tested BV-BRC and Phastest against the pipeline from the SEA. While there is some overlap, the SEA method gave us the most information for annotation of genes and was the most thorough. Phastest gave us solid structural protein predictions and was fast, easy, and had a nice graphical output. BV-BRC was the least informative, only calling a few gene functions and tRNAs. After going through all three methods, we feel the SEA method is the most comprehensive and likely the most accurate.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