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University of Wisconsin-River Falls</w:t>
      </w:r>
    </w:p>
    <w:p>
      <w:pPr>
        <w:pStyle w:val="InstitutionInfo"/>
      </w:pPr>
      <w:r>
        <w:t>River Falls WI</w:t>
      </w:r>
    </w:p>
    <w:p>
      <w:pPr>
        <w:pStyle w:val="InstitutionInfo"/>
      </w:pPr>
      <w:r>
        <w:t>Corresponding Faculty Member: Karen Klyczek  (karen.k.klyczek@uwrf.edu)</w:t>
      </w:r>
      <w:r>
        <w:br/>
      </w:r>
    </w:p>
    <w:p>
      <w:r>
        <w:drawing>
          <wp:inline xmlns:a="http://schemas.openxmlformats.org/drawingml/2006/main" xmlns:pic="http://schemas.openxmlformats.org/drawingml/2006/picture">
            <wp:extent cx="914400" cy="1106424"/>
            <wp:docPr id="1" name="Picture 1"/>
            <wp:cNvGraphicFramePr>
              <a:graphicFrameLocks noChangeAspect="1"/>
            </wp:cNvGraphicFramePr>
            <a:graphic>
              <a:graphicData uri="http://schemas.openxmlformats.org/drawingml/2006/picture">
                <pic:pic>
                  <pic:nvPicPr>
                    <pic:cNvPr id="0" name="UWRF_Klyczek_HeadShot_NJExrsk.jpg"/>
                    <pic:cNvPicPr/>
                  </pic:nvPicPr>
                  <pic:blipFill>
                    <a:blip r:embed="rId9"/>
                    <a:stretch>
                      <a:fillRect/>
                    </a:stretch>
                  </pic:blipFill>
                  <pic:spPr>
                    <a:xfrm>
                      <a:off x="0" y="0"/>
                      <a:ext cx="914400" cy="1106424"/>
                    </a:xfrm>
                    <a:prstGeom prst="rect"/>
                  </pic:spPr>
                </pic:pic>
              </a:graphicData>
            </a:graphic>
          </wp:inline>
        </w:drawing>
      </w:r>
    </w:p>
    <w:p>
      <w:pPr>
        <w:pStyle w:val="absCaption"/>
      </w:pPr>
      <w:r>
        <w:t>Karen K Klyczek</w:t>
      </w:r>
    </w:p>
    <w:p>
      <w:pPr>
        <w:pStyle w:val="AbsTitle"/>
      </w:pPr>
      <w:r>
        <w:t>Phage Genomics Guide Revision</w:t>
      </w:r>
    </w:p>
    <w:p>
      <w:pPr>
        <w:pStyle w:val="AbsAuthors"/>
      </w:pPr>
      <w:r>
        <w:t>Karen K Klyczek</w:t>
      </w:r>
      <w:r>
        <w:rPr>
          <w:b w:val="0"/>
        </w:rPr>
        <w:t xml:space="preserve">, </w:t>
      </w:r>
      <w:r>
        <w:rPr>
          <w:b w:val="0"/>
        </w:rPr>
        <w:t>Debbie Jacobs-Sera*</w:t>
      </w:r>
    </w:p>
    <w:p>
      <w:pPr>
        <w:pStyle w:val="moreInstitutions"/>
      </w:pPr>
      <w:r>
        <w:t>* University of Pittsburgh, Pittsburgh PA</w:t>
      </w:r>
    </w:p>
    <w:p>
      <w:pPr>
        <w:pStyle w:val="AbsText"/>
      </w:pPr>
      <w:r>
        <w:t>The Phage Genomics Guide (a.k.a. Bioinformatics Guide) is undergoing revisions and will be available on a new platform that is improved for user accessibility (similar to the new Phage Discovery guide). The core of the new Genomics Guide will focus on the process of refining the auto-annotation, organized around three main questions to be asked for each gene identified in the auto-annotation: Is it a gene? What is its start? What is its function? Other updates include the use of PECAAN as well as DNA Master throughout the guide. Faculty meeting participants will have an opportunity to provide input and feedback on the guide.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