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8A23" w14:textId="77674BB4" w:rsidR="002B0F0E" w:rsidRPr="00BC6F2E" w:rsidRDefault="00AF7982" w:rsidP="00215B8D">
      <w:pPr>
        <w:jc w:val="center"/>
        <w:rPr>
          <w:rFonts w:ascii="Arial" w:hAnsi="Arial" w:cs="Arial"/>
          <w:b/>
          <w:sz w:val="36"/>
          <w:szCs w:val="36"/>
        </w:rPr>
      </w:pPr>
      <w:r w:rsidRPr="00BC6F2E">
        <w:rPr>
          <w:rFonts w:ascii="Arial" w:hAnsi="Arial" w:cs="Arial"/>
          <w:b/>
          <w:sz w:val="36"/>
          <w:szCs w:val="36"/>
        </w:rPr>
        <w:t xml:space="preserve">Case study: </w:t>
      </w:r>
      <w:r w:rsidR="00BC6F2E">
        <w:rPr>
          <w:rFonts w:ascii="Arial" w:hAnsi="Arial" w:cs="Arial"/>
          <w:b/>
          <w:sz w:val="36"/>
          <w:szCs w:val="36"/>
        </w:rPr>
        <w:t xml:space="preserve">Calling </w:t>
      </w:r>
      <w:proofErr w:type="spellStart"/>
      <w:r w:rsidR="00BC6F2E">
        <w:rPr>
          <w:rFonts w:ascii="Arial" w:hAnsi="Arial" w:cs="Arial"/>
          <w:b/>
          <w:sz w:val="36"/>
          <w:szCs w:val="36"/>
        </w:rPr>
        <w:t>tRNAs</w:t>
      </w:r>
      <w:proofErr w:type="spellEnd"/>
      <w:r w:rsidR="00BC6F2E">
        <w:rPr>
          <w:rFonts w:ascii="Arial" w:hAnsi="Arial" w:cs="Arial"/>
          <w:b/>
          <w:sz w:val="36"/>
          <w:szCs w:val="36"/>
        </w:rPr>
        <w:t xml:space="preserve"> in Phage Genome</w:t>
      </w:r>
      <w:r w:rsidR="00215B8D" w:rsidRPr="00BC6F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215B8D" w:rsidRPr="00BC6F2E">
        <w:rPr>
          <w:rFonts w:ascii="Arial" w:hAnsi="Arial" w:cs="Arial"/>
          <w:b/>
          <w:sz w:val="36"/>
          <w:szCs w:val="36"/>
        </w:rPr>
        <w:t>CrystalP</w:t>
      </w:r>
      <w:proofErr w:type="spellEnd"/>
    </w:p>
    <w:p w14:paraId="3D5A6530" w14:textId="77777777" w:rsidR="00AF7982" w:rsidRDefault="00AF7982">
      <w:pPr>
        <w:rPr>
          <w:rFonts w:ascii="Arial" w:hAnsi="Arial" w:cs="Arial"/>
        </w:rPr>
      </w:pPr>
    </w:p>
    <w:p w14:paraId="50D033DF" w14:textId="77777777" w:rsidR="00BC6F2E" w:rsidRDefault="00BC6F2E">
      <w:pPr>
        <w:rPr>
          <w:rFonts w:ascii="Arial" w:hAnsi="Arial" w:cs="Arial"/>
        </w:rPr>
      </w:pPr>
    </w:p>
    <w:p w14:paraId="5E62D909" w14:textId="0BF559CC" w:rsidR="00BC6F2E" w:rsidRPr="00936A15" w:rsidRDefault="00BC6F2E">
      <w:pPr>
        <w:rPr>
          <w:rFonts w:ascii="Arial" w:hAnsi="Arial" w:cs="Arial"/>
          <w:b/>
        </w:rPr>
      </w:pPr>
      <w:r w:rsidRPr="00936A15">
        <w:rPr>
          <w:rFonts w:ascii="Arial" w:hAnsi="Arial" w:cs="Arial"/>
          <w:b/>
        </w:rPr>
        <w:t>Objectives:</w:t>
      </w:r>
    </w:p>
    <w:p w14:paraId="7B00C55B" w14:textId="77777777" w:rsidR="00BC6F2E" w:rsidRDefault="00BC6F2E">
      <w:pPr>
        <w:rPr>
          <w:rFonts w:ascii="Arial" w:hAnsi="Arial" w:cs="Arial"/>
        </w:rPr>
      </w:pPr>
      <w:r>
        <w:rPr>
          <w:rFonts w:ascii="Arial" w:hAnsi="Arial" w:cs="Arial"/>
        </w:rPr>
        <w:t>Genome annotator will be able to:</w:t>
      </w:r>
    </w:p>
    <w:p w14:paraId="112D251C" w14:textId="3C4B436B" w:rsidR="00BC6F2E" w:rsidRDefault="00070FA7" w:rsidP="00BC6F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C6F2E" w:rsidRPr="00BC6F2E">
        <w:rPr>
          <w:rFonts w:ascii="Arial" w:hAnsi="Arial" w:cs="Arial"/>
        </w:rPr>
        <w:t>valuate p</w:t>
      </w:r>
      <w:r>
        <w:rPr>
          <w:rFonts w:ascii="Arial" w:hAnsi="Arial" w:cs="Arial"/>
        </w:rPr>
        <w:t xml:space="preserve">redicted </w:t>
      </w:r>
      <w:proofErr w:type="spellStart"/>
      <w:r>
        <w:rPr>
          <w:rFonts w:ascii="Arial" w:hAnsi="Arial" w:cs="Arial"/>
        </w:rPr>
        <w:t>tRNAs</w:t>
      </w:r>
      <w:proofErr w:type="spellEnd"/>
      <w:r>
        <w:rPr>
          <w:rFonts w:ascii="Arial" w:hAnsi="Arial" w:cs="Arial"/>
        </w:rPr>
        <w:t xml:space="preserve"> using Aragorn 1.1</w:t>
      </w:r>
      <w:r w:rsidR="00BC6F2E" w:rsidRPr="00BC6F2E">
        <w:rPr>
          <w:rFonts w:ascii="Arial" w:hAnsi="Arial" w:cs="Arial"/>
        </w:rPr>
        <w:t>, A</w:t>
      </w:r>
      <w:r w:rsidR="00BC6F2E">
        <w:rPr>
          <w:rFonts w:ascii="Arial" w:hAnsi="Arial" w:cs="Arial"/>
        </w:rPr>
        <w:t xml:space="preserve">ragorn 1.2.38 and </w:t>
      </w:r>
      <w:proofErr w:type="spellStart"/>
      <w:r w:rsidR="00BC6F2E">
        <w:rPr>
          <w:rFonts w:ascii="Arial" w:hAnsi="Arial" w:cs="Arial"/>
        </w:rPr>
        <w:t>tRNAscanSE</w:t>
      </w:r>
      <w:proofErr w:type="spellEnd"/>
      <w:r w:rsidR="00BC6F2E">
        <w:rPr>
          <w:rFonts w:ascii="Arial" w:hAnsi="Arial" w:cs="Arial"/>
        </w:rPr>
        <w:t xml:space="preserve"> v2.</w:t>
      </w:r>
    </w:p>
    <w:p w14:paraId="1FB71345" w14:textId="125F4784" w:rsidR="00BC6F2E" w:rsidRDefault="00936A15" w:rsidP="00BC6F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Determine</w:t>
      </w:r>
      <w:r w:rsidR="00070FA7">
        <w:rPr>
          <w:rFonts w:ascii="Arial" w:hAnsi="Arial" w:cs="Arial"/>
        </w:rPr>
        <w:t xml:space="preserve"> the ends of each </w:t>
      </w:r>
      <w:proofErr w:type="spellStart"/>
      <w:r w:rsidR="00070FA7">
        <w:rPr>
          <w:rFonts w:ascii="Arial" w:hAnsi="Arial" w:cs="Arial"/>
        </w:rPr>
        <w:t>tRNA</w:t>
      </w:r>
      <w:proofErr w:type="spellEnd"/>
      <w:r w:rsidR="00070FA7">
        <w:rPr>
          <w:rFonts w:ascii="Arial" w:hAnsi="Arial" w:cs="Arial"/>
        </w:rPr>
        <w:t xml:space="preserve"> using Aragorn 1.2.38.</w:t>
      </w:r>
    </w:p>
    <w:p w14:paraId="6C474C0C" w14:textId="16D7D28B" w:rsidR="00936A15" w:rsidRPr="00BC6F2E" w:rsidRDefault="00936A15" w:rsidP="00BC6F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 the appropriate data for each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in the DNA Master file.</w:t>
      </w:r>
    </w:p>
    <w:p w14:paraId="5E82AA8B" w14:textId="77777777" w:rsidR="00BC6F2E" w:rsidRPr="008A49B2" w:rsidRDefault="00BC6F2E">
      <w:pPr>
        <w:rPr>
          <w:rFonts w:ascii="Arial" w:hAnsi="Arial" w:cs="Arial"/>
        </w:rPr>
      </w:pPr>
    </w:p>
    <w:p w14:paraId="2447391E" w14:textId="77777777" w:rsidR="00215B8D" w:rsidRPr="008A49B2" w:rsidRDefault="00F47EC4" w:rsidP="00215B8D">
      <w:pPr>
        <w:rPr>
          <w:rFonts w:ascii="Arial" w:eastAsia="Times New Roman" w:hAnsi="Arial" w:cs="Arial"/>
        </w:rPr>
      </w:pPr>
      <w:r w:rsidRPr="008A49B2">
        <w:rPr>
          <w:rFonts w:ascii="Arial" w:hAnsi="Arial" w:cs="Arial"/>
        </w:rPr>
        <w:t>Bioinformatics Guide Resources:</w:t>
      </w:r>
      <w:r w:rsidR="00215B8D" w:rsidRPr="008A49B2">
        <w:rPr>
          <w:rFonts w:ascii="Arial" w:hAnsi="Arial" w:cs="Arial"/>
        </w:rPr>
        <w:t xml:space="preserve">  All </w:t>
      </w:r>
      <w:proofErr w:type="spellStart"/>
      <w:r w:rsidR="00215B8D" w:rsidRPr="008A49B2">
        <w:rPr>
          <w:rFonts w:ascii="Arial" w:hAnsi="Arial" w:cs="Arial"/>
        </w:rPr>
        <w:t>tRNA</w:t>
      </w:r>
      <w:proofErr w:type="spellEnd"/>
      <w:r w:rsidR="00215B8D" w:rsidRPr="008A49B2">
        <w:rPr>
          <w:rFonts w:ascii="Arial" w:hAnsi="Arial" w:cs="Arial"/>
        </w:rPr>
        <w:t xml:space="preserve"> information is linked to </w:t>
      </w:r>
      <w:hyperlink r:id="rId5" w:history="1">
        <w:r w:rsidR="00215B8D" w:rsidRPr="008A49B2">
          <w:rPr>
            <w:rFonts w:ascii="Arial" w:eastAsia="Times New Roman" w:hAnsi="Arial" w:cs="Arial"/>
            <w:color w:val="800080"/>
            <w:u w:val="single"/>
          </w:rPr>
          <w:t>https://seaphagesbioinformatics.helpdocsonline.com/article-40</w:t>
        </w:r>
      </w:hyperlink>
    </w:p>
    <w:p w14:paraId="2F5AB828" w14:textId="77777777" w:rsidR="00AF7982" w:rsidRPr="008A49B2" w:rsidRDefault="00AF7982">
      <w:pPr>
        <w:rPr>
          <w:rFonts w:ascii="Arial" w:hAnsi="Arial" w:cs="Arial"/>
        </w:rPr>
      </w:pPr>
    </w:p>
    <w:p w14:paraId="465793BF" w14:textId="77777777" w:rsidR="00AF7982" w:rsidRDefault="00AF7982" w:rsidP="00AF7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9B2">
        <w:rPr>
          <w:rFonts w:ascii="Arial" w:hAnsi="Arial" w:cs="Arial"/>
        </w:rPr>
        <w:t>Collect Evidence</w:t>
      </w:r>
    </w:p>
    <w:p w14:paraId="190A48CD" w14:textId="77777777" w:rsidR="00BC6F2E" w:rsidRPr="00BC6F2E" w:rsidRDefault="00BC6F2E" w:rsidP="00BC6F2E">
      <w:pPr>
        <w:rPr>
          <w:rFonts w:ascii="Arial" w:hAnsi="Arial" w:cs="Arial"/>
        </w:rPr>
      </w:pPr>
    </w:p>
    <w:p w14:paraId="28CBEF96" w14:textId="62F5AAE0" w:rsidR="00AF7982" w:rsidRDefault="00AF7982" w:rsidP="00AF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A49B2">
        <w:rPr>
          <w:rFonts w:ascii="Arial" w:hAnsi="Arial" w:cs="Arial"/>
        </w:rPr>
        <w:t>Auto-</w:t>
      </w:r>
      <w:r w:rsidR="00AF233A" w:rsidRPr="008A49B2">
        <w:rPr>
          <w:rFonts w:ascii="Arial" w:hAnsi="Arial" w:cs="Arial"/>
        </w:rPr>
        <w:t>annotation (Aragorn 1.1).  T</w:t>
      </w:r>
      <w:r w:rsidR="001C41B3" w:rsidRPr="008A49B2">
        <w:rPr>
          <w:rFonts w:ascii="Arial" w:hAnsi="Arial" w:cs="Arial"/>
        </w:rPr>
        <w:t xml:space="preserve">his program </w:t>
      </w:r>
      <w:r w:rsidR="00275CA3">
        <w:rPr>
          <w:rFonts w:ascii="Arial" w:hAnsi="Arial" w:cs="Arial"/>
        </w:rPr>
        <w:t>is out-of-date</w:t>
      </w:r>
      <w:r w:rsidR="001C41B3" w:rsidRPr="008A49B2">
        <w:rPr>
          <w:rFonts w:ascii="Arial" w:hAnsi="Arial" w:cs="Arial"/>
        </w:rPr>
        <w:t xml:space="preserve">, but because it is the only program that we can integrate into DNA Master, it is valuable to use.  It should NEVER be the only way you evaluate </w:t>
      </w:r>
      <w:proofErr w:type="spellStart"/>
      <w:r w:rsidR="001C41B3" w:rsidRPr="008A49B2">
        <w:rPr>
          <w:rFonts w:ascii="Arial" w:hAnsi="Arial" w:cs="Arial"/>
        </w:rPr>
        <w:t>tRNAs</w:t>
      </w:r>
      <w:proofErr w:type="spellEnd"/>
      <w:r w:rsidR="001C41B3" w:rsidRPr="008A49B2">
        <w:rPr>
          <w:rFonts w:ascii="Arial" w:hAnsi="Arial" w:cs="Arial"/>
        </w:rPr>
        <w:t>.</w:t>
      </w:r>
      <w:r w:rsidR="004C4444" w:rsidRPr="008A49B2">
        <w:rPr>
          <w:rFonts w:ascii="Arial" w:hAnsi="Arial" w:cs="Arial"/>
        </w:rPr>
        <w:t xml:space="preserve">  </w:t>
      </w:r>
    </w:p>
    <w:p w14:paraId="02F31E4D" w14:textId="77777777" w:rsidR="00BC6F2E" w:rsidRPr="00BC6F2E" w:rsidRDefault="00BC6F2E" w:rsidP="00BC6F2E">
      <w:pPr>
        <w:ind w:left="720"/>
        <w:rPr>
          <w:rFonts w:ascii="Arial" w:hAnsi="Arial" w:cs="Arial"/>
        </w:rPr>
      </w:pPr>
    </w:p>
    <w:p w14:paraId="32B3283B" w14:textId="77777777" w:rsidR="004C4444" w:rsidRDefault="004C4444" w:rsidP="004C4444">
      <w:pPr>
        <w:ind w:left="1080"/>
        <w:rPr>
          <w:rFonts w:ascii="Arial" w:hAnsi="Arial" w:cs="Arial"/>
        </w:rPr>
      </w:pPr>
      <w:r w:rsidRPr="008A49B2">
        <w:rPr>
          <w:rFonts w:ascii="Arial" w:hAnsi="Arial" w:cs="Arial"/>
          <w:noProof/>
        </w:rPr>
        <w:drawing>
          <wp:inline distT="0" distB="0" distL="0" distR="0" wp14:anchorId="3795F683" wp14:editId="0F1ED742">
            <wp:extent cx="3718210" cy="31998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605" cy="32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9B2">
        <w:rPr>
          <w:rFonts w:ascii="Arial" w:hAnsi="Arial" w:cs="Arial"/>
        </w:rPr>
        <w:t xml:space="preserve">     </w:t>
      </w:r>
      <w:r w:rsidRPr="008A49B2">
        <w:rPr>
          <w:rFonts w:ascii="Arial" w:hAnsi="Arial" w:cs="Arial"/>
          <w:noProof/>
        </w:rPr>
        <w:drawing>
          <wp:inline distT="0" distB="0" distL="0" distR="0" wp14:anchorId="2D34C662" wp14:editId="5CAB7B69">
            <wp:extent cx="1406056" cy="319846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8733" cy="32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34EF" w14:textId="77777777" w:rsidR="00275CA3" w:rsidRDefault="00275CA3" w:rsidP="004C4444">
      <w:pPr>
        <w:ind w:left="1080"/>
        <w:rPr>
          <w:rFonts w:ascii="Arial" w:hAnsi="Arial" w:cs="Arial"/>
        </w:rPr>
      </w:pPr>
    </w:p>
    <w:p w14:paraId="47607B55" w14:textId="77777777" w:rsidR="00275CA3" w:rsidRPr="008A49B2" w:rsidRDefault="00275CA3" w:rsidP="004C4444">
      <w:pPr>
        <w:ind w:left="1080"/>
        <w:rPr>
          <w:rFonts w:ascii="Arial" w:hAnsi="Arial" w:cs="Arial"/>
        </w:rPr>
      </w:pPr>
    </w:p>
    <w:p w14:paraId="1E1B3800" w14:textId="77777777" w:rsidR="004C4444" w:rsidRPr="008A49B2" w:rsidRDefault="004C4444" w:rsidP="004C4444">
      <w:pPr>
        <w:ind w:left="1080"/>
        <w:rPr>
          <w:rFonts w:ascii="Arial" w:hAnsi="Arial" w:cs="Arial"/>
        </w:rPr>
      </w:pPr>
      <w:r w:rsidRPr="008A49B2">
        <w:rPr>
          <w:rFonts w:ascii="Arial" w:hAnsi="Arial" w:cs="Arial"/>
        </w:rPr>
        <w:t xml:space="preserve">Note:  The 3’ end is not cut correctly for either </w:t>
      </w:r>
      <w:proofErr w:type="spellStart"/>
      <w:r w:rsidRPr="008A49B2">
        <w:rPr>
          <w:rFonts w:ascii="Arial" w:hAnsi="Arial" w:cs="Arial"/>
        </w:rPr>
        <w:t>tRNA</w:t>
      </w:r>
      <w:proofErr w:type="spellEnd"/>
    </w:p>
    <w:p w14:paraId="1540264E" w14:textId="77777777" w:rsidR="004C4444" w:rsidRDefault="004C4444" w:rsidP="004C4444">
      <w:pPr>
        <w:ind w:left="1080"/>
        <w:rPr>
          <w:rFonts w:ascii="Arial" w:hAnsi="Arial" w:cs="Arial"/>
        </w:rPr>
      </w:pPr>
    </w:p>
    <w:p w14:paraId="192C7E3E" w14:textId="5AF3D9BA" w:rsidR="00BC6F2E" w:rsidRPr="008A49B2" w:rsidRDefault="00BC6F2E" w:rsidP="00BC6F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0A2AB1" w14:textId="77031C4E" w:rsidR="001C41B3" w:rsidRPr="008A49B2" w:rsidRDefault="001C41B3" w:rsidP="00AF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A49B2">
        <w:rPr>
          <w:rFonts w:ascii="Arial" w:hAnsi="Arial" w:cs="Arial"/>
        </w:rPr>
        <w:lastRenderedPageBreak/>
        <w:t>Aragorn 1.2.38</w:t>
      </w:r>
      <w:r w:rsidR="00AF233A" w:rsidRPr="008A49B2">
        <w:rPr>
          <w:rFonts w:ascii="Arial" w:hAnsi="Arial" w:cs="Arial"/>
        </w:rPr>
        <w:t>.  This program is the current version of Ar</w:t>
      </w:r>
      <w:r w:rsidR="00070FA7">
        <w:rPr>
          <w:rFonts w:ascii="Arial" w:hAnsi="Arial" w:cs="Arial"/>
        </w:rPr>
        <w:t xml:space="preserve">agorn.  The program predicts the ends of the </w:t>
      </w:r>
      <w:proofErr w:type="spellStart"/>
      <w:r w:rsidR="00070FA7">
        <w:rPr>
          <w:rFonts w:ascii="Arial" w:hAnsi="Arial" w:cs="Arial"/>
        </w:rPr>
        <w:t>tRNAs</w:t>
      </w:r>
      <w:proofErr w:type="spellEnd"/>
      <w:r w:rsidR="00AF233A" w:rsidRPr="008A49B2">
        <w:rPr>
          <w:rFonts w:ascii="Arial" w:hAnsi="Arial" w:cs="Arial"/>
        </w:rPr>
        <w:t xml:space="preserve"> to reflect our best understanding of </w:t>
      </w:r>
      <w:proofErr w:type="spellStart"/>
      <w:r w:rsidR="00AF233A" w:rsidRPr="008A49B2">
        <w:rPr>
          <w:rFonts w:ascii="Arial" w:hAnsi="Arial" w:cs="Arial"/>
        </w:rPr>
        <w:t>tRNA</w:t>
      </w:r>
      <w:proofErr w:type="spellEnd"/>
      <w:r w:rsidR="00AF233A" w:rsidRPr="008A49B2">
        <w:rPr>
          <w:rFonts w:ascii="Arial" w:hAnsi="Arial" w:cs="Arial"/>
        </w:rPr>
        <w:t xml:space="preserve"> annotation.  The </w:t>
      </w:r>
      <w:r w:rsidR="004C4444" w:rsidRPr="008A49B2">
        <w:rPr>
          <w:rFonts w:ascii="Arial" w:hAnsi="Arial" w:cs="Arial"/>
        </w:rPr>
        <w:t xml:space="preserve">acceptor stem is typically 7 bases in length and the 3’ end can include a discriminator base, followed by the extension C </w:t>
      </w:r>
      <w:proofErr w:type="spellStart"/>
      <w:r w:rsidR="004C4444" w:rsidRPr="008A49B2">
        <w:rPr>
          <w:rFonts w:ascii="Arial" w:hAnsi="Arial" w:cs="Arial"/>
        </w:rPr>
        <w:t>C</w:t>
      </w:r>
      <w:proofErr w:type="spellEnd"/>
      <w:r w:rsidR="004C4444" w:rsidRPr="008A49B2">
        <w:rPr>
          <w:rFonts w:ascii="Arial" w:hAnsi="Arial" w:cs="Arial"/>
        </w:rPr>
        <w:t xml:space="preserve"> A.  The 3’ end is trimmed to include only [discriminator base] C </w:t>
      </w:r>
      <w:proofErr w:type="spellStart"/>
      <w:r w:rsidR="004C4444" w:rsidRPr="008A49B2">
        <w:rPr>
          <w:rFonts w:ascii="Arial" w:hAnsi="Arial" w:cs="Arial"/>
        </w:rPr>
        <w:t>C</w:t>
      </w:r>
      <w:proofErr w:type="spellEnd"/>
      <w:r w:rsidR="004C4444" w:rsidRPr="008A49B2">
        <w:rPr>
          <w:rFonts w:ascii="Arial" w:hAnsi="Arial" w:cs="Arial"/>
        </w:rPr>
        <w:t xml:space="preserve"> A.  This end is cut once the sequence deviates from that motif.</w:t>
      </w:r>
    </w:p>
    <w:p w14:paraId="7614B684" w14:textId="77777777" w:rsidR="004C4444" w:rsidRPr="008A49B2" w:rsidRDefault="004C4444" w:rsidP="004C4444">
      <w:pPr>
        <w:ind w:left="1080"/>
        <w:rPr>
          <w:rFonts w:ascii="Arial" w:hAnsi="Arial" w:cs="Arial"/>
        </w:rPr>
      </w:pPr>
    </w:p>
    <w:p w14:paraId="13AAED94" w14:textId="77777777" w:rsidR="005943E6" w:rsidRPr="008A49B2" w:rsidRDefault="005943E6" w:rsidP="004C4444">
      <w:pPr>
        <w:ind w:left="1080"/>
        <w:rPr>
          <w:rFonts w:ascii="Arial" w:hAnsi="Arial" w:cs="Arial"/>
        </w:rPr>
      </w:pPr>
      <w:r w:rsidRPr="008A49B2">
        <w:rPr>
          <w:rFonts w:ascii="Arial" w:hAnsi="Arial" w:cs="Arial"/>
          <w:noProof/>
        </w:rPr>
        <w:drawing>
          <wp:inline distT="0" distB="0" distL="0" distR="0" wp14:anchorId="39AA54DE" wp14:editId="5686ADCD">
            <wp:extent cx="2440876" cy="341980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3398" cy="350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9B2">
        <w:rPr>
          <w:rFonts w:ascii="Arial" w:hAnsi="Arial" w:cs="Arial"/>
        </w:rPr>
        <w:t xml:space="preserve">   </w:t>
      </w:r>
      <w:r w:rsidRPr="008A49B2">
        <w:rPr>
          <w:rFonts w:ascii="Arial" w:hAnsi="Arial" w:cs="Arial"/>
          <w:noProof/>
        </w:rPr>
        <w:drawing>
          <wp:inline distT="0" distB="0" distL="0" distR="0" wp14:anchorId="07C6738F" wp14:editId="634BDF82">
            <wp:extent cx="2616425" cy="37900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1846" cy="385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F18D" w14:textId="1639E744" w:rsidR="005943E6" w:rsidRPr="008A49B2" w:rsidRDefault="00215B8D" w:rsidP="004C4444">
      <w:pPr>
        <w:ind w:left="1080"/>
        <w:rPr>
          <w:rFonts w:ascii="Arial" w:hAnsi="Arial" w:cs="Arial"/>
        </w:rPr>
      </w:pPr>
      <w:r w:rsidRPr="008A49B2">
        <w:rPr>
          <w:rFonts w:ascii="Arial" w:hAnsi="Arial" w:cs="Arial"/>
        </w:rPr>
        <w:t>Note:  E</w:t>
      </w:r>
      <w:r w:rsidR="005943E6" w:rsidRPr="008A49B2">
        <w:rPr>
          <w:rFonts w:ascii="Arial" w:hAnsi="Arial" w:cs="Arial"/>
        </w:rPr>
        <w:t>nds are trimmed correctly and should be recorded as shown from this output.</w:t>
      </w:r>
    </w:p>
    <w:p w14:paraId="18077D33" w14:textId="77777777" w:rsidR="005943E6" w:rsidRPr="008A49B2" w:rsidRDefault="005943E6" w:rsidP="004C4444">
      <w:pPr>
        <w:ind w:left="1080"/>
        <w:rPr>
          <w:rFonts w:ascii="Arial" w:hAnsi="Arial" w:cs="Arial"/>
        </w:rPr>
      </w:pPr>
    </w:p>
    <w:p w14:paraId="725AD23C" w14:textId="77777777" w:rsidR="004C4444" w:rsidRPr="008A49B2" w:rsidRDefault="004C4444" w:rsidP="00AF7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8A49B2">
        <w:rPr>
          <w:rFonts w:ascii="Arial" w:hAnsi="Arial" w:cs="Arial"/>
        </w:rPr>
        <w:t>tRNAscanSE</w:t>
      </w:r>
      <w:proofErr w:type="spellEnd"/>
      <w:r w:rsidRPr="008A49B2">
        <w:rPr>
          <w:rFonts w:ascii="Arial" w:hAnsi="Arial" w:cs="Arial"/>
        </w:rPr>
        <w:t xml:space="preserve"> v2.  This program allows you to relax the search parameters, so that less than ‘stellar’ </w:t>
      </w:r>
      <w:proofErr w:type="spellStart"/>
      <w:r w:rsidRPr="008A49B2">
        <w:rPr>
          <w:rFonts w:ascii="Arial" w:hAnsi="Arial" w:cs="Arial"/>
        </w:rPr>
        <w:t>tRNAs</w:t>
      </w:r>
      <w:proofErr w:type="spellEnd"/>
      <w:r w:rsidRPr="008A49B2">
        <w:rPr>
          <w:rFonts w:ascii="Arial" w:hAnsi="Arial" w:cs="Arial"/>
        </w:rPr>
        <w:t xml:space="preserve"> can be detected.  It provides a numerical score to aid in the evaluation.  Any score &gt; 35 should be included.</w:t>
      </w:r>
    </w:p>
    <w:p w14:paraId="2140374B" w14:textId="77777777" w:rsidR="004C4444" w:rsidRDefault="004C4444" w:rsidP="004C4444">
      <w:pPr>
        <w:rPr>
          <w:rFonts w:ascii="Arial" w:hAnsi="Arial" w:cs="Arial"/>
        </w:rPr>
      </w:pPr>
    </w:p>
    <w:p w14:paraId="4ACDDF85" w14:textId="2735B5A7" w:rsidR="00615BAD" w:rsidRDefault="00002000" w:rsidP="004C44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868EA0" wp14:editId="2179195A">
            <wp:extent cx="6492117" cy="1660525"/>
            <wp:effectExtent l="0" t="0" r="1079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NAscanSE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17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5BD4" w14:textId="77777777" w:rsidR="00295332" w:rsidRDefault="00295332" w:rsidP="004C4444">
      <w:pPr>
        <w:rPr>
          <w:rFonts w:ascii="Arial" w:hAnsi="Arial" w:cs="Arial"/>
        </w:rPr>
      </w:pPr>
    </w:p>
    <w:p w14:paraId="3B5B22E0" w14:textId="237570B3" w:rsidR="00CD2F1D" w:rsidRDefault="00CD2F1D" w:rsidP="004C4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save the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scanSE</w:t>
      </w:r>
      <w:proofErr w:type="spellEnd"/>
      <w:r>
        <w:rPr>
          <w:rFonts w:ascii="Arial" w:hAnsi="Arial" w:cs="Arial"/>
        </w:rPr>
        <w:t xml:space="preserve"> data, you can download as text.</w:t>
      </w:r>
    </w:p>
    <w:p w14:paraId="03AA678A" w14:textId="7DB283DB" w:rsidR="00CD2F1D" w:rsidRDefault="00CD2F1D" w:rsidP="004C4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of the arrows is </w:t>
      </w:r>
      <w:r w:rsidR="00DF1131">
        <w:rPr>
          <w:rFonts w:ascii="Arial" w:hAnsi="Arial" w:cs="Arial"/>
        </w:rPr>
        <w:t>pointing to the infernal scores:</w:t>
      </w:r>
      <w:r>
        <w:rPr>
          <w:rFonts w:ascii="Arial" w:hAnsi="Arial" w:cs="Arial"/>
        </w:rPr>
        <w:t xml:space="preserve"> the f</w:t>
      </w:r>
      <w:r w:rsidR="00DF1131">
        <w:rPr>
          <w:rFonts w:ascii="Arial" w:hAnsi="Arial" w:cs="Arial"/>
        </w:rPr>
        <w:t>irst two have acceptable scores, the second two do not.</w:t>
      </w:r>
    </w:p>
    <w:p w14:paraId="3B52D214" w14:textId="77777777" w:rsidR="00CD2F1D" w:rsidRDefault="00CD2F1D" w:rsidP="004C4444">
      <w:pPr>
        <w:rPr>
          <w:rFonts w:ascii="Arial" w:hAnsi="Arial" w:cs="Arial"/>
        </w:rPr>
      </w:pPr>
    </w:p>
    <w:p w14:paraId="5B6842CB" w14:textId="4CEB2C59" w:rsidR="00275CA3" w:rsidRDefault="00CD2F1D" w:rsidP="004C4444">
      <w:pPr>
        <w:rPr>
          <w:rFonts w:ascii="Arial" w:hAnsi="Arial" w:cs="Arial"/>
        </w:rPr>
      </w:pPr>
      <w:r>
        <w:rPr>
          <w:rFonts w:ascii="Arial" w:hAnsi="Arial" w:cs="Arial"/>
        </w:rPr>
        <w:t>The other arrow is pointing to a predicted structure.  Compare</w:t>
      </w:r>
      <w:r w:rsidR="00DF11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structure</w:t>
      </w:r>
      <w:r w:rsidR="00DF1131">
        <w:rPr>
          <w:rFonts w:ascii="Arial" w:hAnsi="Arial" w:cs="Arial"/>
        </w:rPr>
        <w:t xml:space="preserve"> of the first </w:t>
      </w:r>
      <w:proofErr w:type="spellStart"/>
      <w:r w:rsidR="00DF1131"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to the one predicted by Aragorn 1.2.38 and the canonical diagram found in “</w:t>
      </w:r>
      <w:hyperlink r:id="rId11" w:history="1">
        <w:r w:rsidRPr="00CD2F1D">
          <w:rPr>
            <w:rStyle w:val="Hyperlink"/>
            <w:rFonts w:ascii="Arial" w:hAnsi="Arial" w:cs="Arial"/>
          </w:rPr>
          <w:t xml:space="preserve">Predicting </w:t>
        </w:r>
        <w:proofErr w:type="spellStart"/>
        <w:r w:rsidRPr="00CD2F1D">
          <w:rPr>
            <w:rStyle w:val="Hyperlink"/>
            <w:rFonts w:ascii="Arial" w:hAnsi="Arial" w:cs="Arial"/>
          </w:rPr>
          <w:t>tRNA</w:t>
        </w:r>
        <w:proofErr w:type="spellEnd"/>
        <w:r w:rsidRPr="00CD2F1D">
          <w:rPr>
            <w:rStyle w:val="Hyperlink"/>
            <w:rFonts w:ascii="Arial" w:hAnsi="Arial" w:cs="Arial"/>
          </w:rPr>
          <w:t xml:space="preserve"> and </w:t>
        </w:r>
        <w:proofErr w:type="spellStart"/>
        <w:r w:rsidRPr="00CD2F1D">
          <w:rPr>
            <w:rStyle w:val="Hyperlink"/>
            <w:rFonts w:ascii="Arial" w:hAnsi="Arial" w:cs="Arial"/>
          </w:rPr>
          <w:t>tmRNA</w:t>
        </w:r>
        <w:proofErr w:type="spellEnd"/>
        <w:r w:rsidRPr="00CD2F1D">
          <w:rPr>
            <w:rStyle w:val="Hyperlink"/>
            <w:rFonts w:ascii="Arial" w:hAnsi="Arial" w:cs="Arial"/>
          </w:rPr>
          <w:t xml:space="preserve"> genes</w:t>
        </w:r>
      </w:hyperlink>
      <w:r>
        <w:rPr>
          <w:rFonts w:ascii="Arial" w:hAnsi="Arial" w:cs="Arial"/>
        </w:rPr>
        <w:t xml:space="preserve">” in the Bioinformatics Guide.  </w:t>
      </w:r>
    </w:p>
    <w:p w14:paraId="65BA009B" w14:textId="77777777" w:rsidR="00275CA3" w:rsidRDefault="00275CA3" w:rsidP="004C4444">
      <w:pPr>
        <w:rPr>
          <w:rFonts w:ascii="Arial" w:hAnsi="Arial" w:cs="Arial"/>
        </w:rPr>
      </w:pPr>
    </w:p>
    <w:p w14:paraId="2B06CB71" w14:textId="49D75A8F" w:rsidR="00CD2F1D" w:rsidRDefault="00CD2F1D" w:rsidP="004C4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the visual representation of the predicted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structure:</w:t>
      </w:r>
    </w:p>
    <w:p w14:paraId="1DD4574B" w14:textId="6C4C2A08" w:rsidR="00CD2F1D" w:rsidRDefault="00CD2F1D" w:rsidP="00DF113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F554AA" wp14:editId="4D0DF514">
            <wp:extent cx="3398090" cy="397474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na_sc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995" cy="399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903D" w14:textId="77777777" w:rsidR="00CD2F1D" w:rsidRDefault="00CD2F1D" w:rsidP="004C4444">
      <w:pPr>
        <w:rPr>
          <w:rFonts w:ascii="Arial" w:hAnsi="Arial" w:cs="Arial"/>
        </w:rPr>
      </w:pPr>
    </w:p>
    <w:p w14:paraId="39B94755" w14:textId="77777777" w:rsidR="00CD2F1D" w:rsidRDefault="00CD2F1D" w:rsidP="004C4444">
      <w:pPr>
        <w:rPr>
          <w:rFonts w:ascii="Arial" w:hAnsi="Arial" w:cs="Arial"/>
        </w:rPr>
      </w:pPr>
    </w:p>
    <w:p w14:paraId="254C73F3" w14:textId="77777777" w:rsidR="00936A15" w:rsidRDefault="00936A15" w:rsidP="00936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Evaluate the Data </w:t>
      </w:r>
    </w:p>
    <w:p w14:paraId="3BA5880F" w14:textId="77777777" w:rsidR="00936A15" w:rsidRPr="00936A15" w:rsidRDefault="00936A15" w:rsidP="00936A15">
      <w:pPr>
        <w:rPr>
          <w:rFonts w:ascii="Arial" w:hAnsi="Arial" w:cs="Arial"/>
        </w:rPr>
      </w:pPr>
    </w:p>
    <w:p w14:paraId="0462F83D" w14:textId="77777777" w:rsidR="00936A15" w:rsidRDefault="00936A15" w:rsidP="00936A15">
      <w:pPr>
        <w:ind w:left="360"/>
        <w:rPr>
          <w:rFonts w:ascii="Arial" w:hAnsi="Arial" w:cs="Arial"/>
        </w:rPr>
      </w:pPr>
      <w:r w:rsidRPr="00936A15">
        <w:rPr>
          <w:rFonts w:ascii="Arial" w:hAnsi="Arial" w:cs="Arial"/>
        </w:rPr>
        <w:t xml:space="preserve">Are the common features identified in the canonical diagram present in each </w:t>
      </w:r>
      <w:proofErr w:type="spellStart"/>
      <w:r w:rsidRPr="00936A15">
        <w:rPr>
          <w:rFonts w:ascii="Arial" w:hAnsi="Arial" w:cs="Arial"/>
        </w:rPr>
        <w:t>tRNA</w:t>
      </w:r>
      <w:proofErr w:type="spellEnd"/>
      <w:r w:rsidRPr="00936A15">
        <w:rPr>
          <w:rFonts w:ascii="Arial" w:hAnsi="Arial" w:cs="Arial"/>
        </w:rPr>
        <w:t xml:space="preserve"> that you evaluate?</w:t>
      </w:r>
      <w:r>
        <w:rPr>
          <w:rFonts w:ascii="Arial" w:hAnsi="Arial" w:cs="Arial"/>
        </w:rPr>
        <w:t xml:space="preserve">  </w:t>
      </w:r>
      <w:r w:rsidR="00DF1131" w:rsidRPr="00936A15">
        <w:rPr>
          <w:rFonts w:ascii="Arial" w:hAnsi="Arial" w:cs="Arial"/>
        </w:rPr>
        <w:t xml:space="preserve">When you compare </w:t>
      </w:r>
      <w:r>
        <w:rPr>
          <w:rFonts w:ascii="Arial" w:hAnsi="Arial" w:cs="Arial"/>
        </w:rPr>
        <w:t xml:space="preserve">the diagram of the </w:t>
      </w:r>
      <w:proofErr w:type="spellStart"/>
      <w:r>
        <w:rPr>
          <w:rFonts w:ascii="Arial" w:hAnsi="Arial" w:cs="Arial"/>
        </w:rPr>
        <w:t>tRNAscanSE</w:t>
      </w:r>
      <w:proofErr w:type="spellEnd"/>
      <w:r>
        <w:rPr>
          <w:rFonts w:ascii="Arial" w:hAnsi="Arial" w:cs="Arial"/>
        </w:rPr>
        <w:t xml:space="preserve"> for this </w:t>
      </w:r>
      <w:proofErr w:type="spellStart"/>
      <w:r>
        <w:rPr>
          <w:rFonts w:ascii="Arial" w:hAnsi="Arial" w:cs="Arial"/>
        </w:rPr>
        <w:t>tRNA</w:t>
      </w:r>
      <w:proofErr w:type="spellEnd"/>
      <w:r w:rsidR="00DF1131" w:rsidRPr="00936A15">
        <w:rPr>
          <w:rFonts w:ascii="Arial" w:hAnsi="Arial" w:cs="Arial"/>
        </w:rPr>
        <w:t xml:space="preserve"> to the Aragorn predicted structure, there are number of significan</w:t>
      </w:r>
      <w:r>
        <w:rPr>
          <w:rFonts w:ascii="Arial" w:hAnsi="Arial" w:cs="Arial"/>
        </w:rPr>
        <w:t>t differences.  What are they?</w:t>
      </w:r>
    </w:p>
    <w:p w14:paraId="315E9161" w14:textId="63D9F554" w:rsidR="00CD2F1D" w:rsidRPr="00936A15" w:rsidRDefault="00CD2F1D" w:rsidP="00936A15">
      <w:pPr>
        <w:ind w:left="360"/>
        <w:rPr>
          <w:rFonts w:ascii="Arial" w:hAnsi="Arial" w:cs="Arial"/>
        </w:rPr>
      </w:pPr>
      <w:r w:rsidRPr="00936A15">
        <w:rPr>
          <w:rFonts w:ascii="Arial" w:hAnsi="Arial" w:cs="Arial"/>
        </w:rPr>
        <w:t>In this case, the Aragorn version of this</w:t>
      </w:r>
      <w:r w:rsidR="00DF1131" w:rsidRPr="00936A15">
        <w:rPr>
          <w:rFonts w:ascii="Arial" w:hAnsi="Arial" w:cs="Arial"/>
        </w:rPr>
        <w:t xml:space="preserve"> </w:t>
      </w:r>
      <w:proofErr w:type="spellStart"/>
      <w:r w:rsidR="00DF1131" w:rsidRPr="00936A15">
        <w:rPr>
          <w:rFonts w:ascii="Arial" w:hAnsi="Arial" w:cs="Arial"/>
        </w:rPr>
        <w:t>tRNA</w:t>
      </w:r>
      <w:proofErr w:type="spellEnd"/>
      <w:r w:rsidR="00DF1131" w:rsidRPr="00936A15">
        <w:rPr>
          <w:rFonts w:ascii="Arial" w:hAnsi="Arial" w:cs="Arial"/>
        </w:rPr>
        <w:t xml:space="preserve"> is much more believable.</w:t>
      </w:r>
    </w:p>
    <w:p w14:paraId="474851B2" w14:textId="3C730436" w:rsidR="00CD2F1D" w:rsidRDefault="00936A15" w:rsidP="004C44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69D3F9" w14:textId="6EBD87EE" w:rsidR="00215B8D" w:rsidRDefault="008A49B2" w:rsidP="00215B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9B2">
        <w:rPr>
          <w:rFonts w:ascii="Arial" w:hAnsi="Arial" w:cs="Arial"/>
        </w:rPr>
        <w:t>D</w:t>
      </w:r>
      <w:r w:rsidR="00215B8D" w:rsidRPr="008A49B2">
        <w:rPr>
          <w:rFonts w:ascii="Arial" w:hAnsi="Arial" w:cs="Arial"/>
        </w:rPr>
        <w:t xml:space="preserve">ocument </w:t>
      </w:r>
      <w:proofErr w:type="spellStart"/>
      <w:r w:rsidR="00215B8D" w:rsidRPr="008A49B2">
        <w:rPr>
          <w:rFonts w:ascii="Arial" w:hAnsi="Arial" w:cs="Arial"/>
        </w:rPr>
        <w:t>tRNA</w:t>
      </w:r>
      <w:proofErr w:type="spellEnd"/>
      <w:r w:rsidRPr="008A49B2">
        <w:rPr>
          <w:rFonts w:ascii="Arial" w:hAnsi="Arial" w:cs="Arial"/>
        </w:rPr>
        <w:t>(s) in your annotation</w:t>
      </w:r>
    </w:p>
    <w:p w14:paraId="00EB78F0" w14:textId="77777777" w:rsidR="00936A15" w:rsidRPr="00936A15" w:rsidRDefault="00936A15" w:rsidP="00936A15">
      <w:pPr>
        <w:rPr>
          <w:rFonts w:ascii="Arial" w:hAnsi="Arial" w:cs="Arial"/>
        </w:rPr>
      </w:pPr>
    </w:p>
    <w:p w14:paraId="01CDF45A" w14:textId="76E4452F" w:rsidR="008A49B2" w:rsidRDefault="008A49B2" w:rsidP="008A49B2">
      <w:pPr>
        <w:ind w:left="360"/>
        <w:rPr>
          <w:rFonts w:ascii="Arial" w:eastAsia="Times New Roman" w:hAnsi="Arial" w:cs="Arial"/>
          <w:bCs/>
          <w:color w:val="4D4D4D"/>
        </w:rPr>
      </w:pPr>
      <w:r w:rsidRPr="008A49B2">
        <w:rPr>
          <w:rFonts w:ascii="Arial" w:hAnsi="Arial" w:cs="Arial"/>
        </w:rPr>
        <w:t>Refer to “</w:t>
      </w:r>
      <w:hyperlink r:id="rId13" w:history="1">
        <w:r w:rsidRPr="008A49B2">
          <w:rPr>
            <w:rStyle w:val="Hyperlink"/>
            <w:rFonts w:ascii="Arial" w:eastAsia="Times New Roman" w:hAnsi="Arial" w:cs="Arial"/>
            <w:bCs/>
          </w:rPr>
          <w:t xml:space="preserve">Documenting </w:t>
        </w:r>
        <w:proofErr w:type="spellStart"/>
        <w:r w:rsidRPr="008A49B2">
          <w:rPr>
            <w:rStyle w:val="Hyperlink"/>
            <w:rFonts w:ascii="Arial" w:eastAsia="Times New Roman" w:hAnsi="Arial" w:cs="Arial"/>
            <w:bCs/>
          </w:rPr>
          <w:t>tRNAs</w:t>
        </w:r>
        <w:proofErr w:type="spellEnd"/>
        <w:r w:rsidRPr="008A49B2">
          <w:rPr>
            <w:rStyle w:val="Hyperlink"/>
            <w:rFonts w:ascii="Arial" w:eastAsia="Times New Roman" w:hAnsi="Arial" w:cs="Arial"/>
            <w:bCs/>
          </w:rPr>
          <w:t xml:space="preserve"> and </w:t>
        </w:r>
        <w:proofErr w:type="spellStart"/>
        <w:r w:rsidRPr="008A49B2">
          <w:rPr>
            <w:rStyle w:val="Hyperlink"/>
            <w:rFonts w:ascii="Arial" w:eastAsia="Times New Roman" w:hAnsi="Arial" w:cs="Arial"/>
            <w:bCs/>
          </w:rPr>
          <w:t>tmRNAs</w:t>
        </w:r>
        <w:proofErr w:type="spellEnd"/>
        <w:r w:rsidRPr="008A49B2">
          <w:rPr>
            <w:rStyle w:val="Hyperlink"/>
            <w:rFonts w:ascii="Arial" w:eastAsia="Times New Roman" w:hAnsi="Arial" w:cs="Arial"/>
            <w:bCs/>
          </w:rPr>
          <w:t xml:space="preserve"> in DNA Master</w:t>
        </w:r>
      </w:hyperlink>
      <w:r>
        <w:rPr>
          <w:rFonts w:ascii="Arial" w:eastAsia="Times New Roman" w:hAnsi="Arial" w:cs="Arial"/>
          <w:bCs/>
          <w:color w:val="4D4D4D"/>
        </w:rPr>
        <w:t xml:space="preserve">” to enter the annotation for each </w:t>
      </w:r>
      <w:proofErr w:type="spellStart"/>
      <w:r>
        <w:rPr>
          <w:rFonts w:ascii="Arial" w:eastAsia="Times New Roman" w:hAnsi="Arial" w:cs="Arial"/>
          <w:bCs/>
          <w:color w:val="4D4D4D"/>
        </w:rPr>
        <w:t>tRNA</w:t>
      </w:r>
      <w:proofErr w:type="spellEnd"/>
      <w:r>
        <w:rPr>
          <w:rFonts w:ascii="Arial" w:eastAsia="Times New Roman" w:hAnsi="Arial" w:cs="Arial"/>
          <w:bCs/>
          <w:color w:val="4D4D4D"/>
        </w:rPr>
        <w:t>.</w:t>
      </w:r>
    </w:p>
    <w:p w14:paraId="0F9C3685" w14:textId="436D9C70" w:rsidR="008A49B2" w:rsidRDefault="008A49B2" w:rsidP="008A49B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 sure that the feature</w:t>
      </w:r>
      <w:r w:rsidR="00C91B90">
        <w:rPr>
          <w:rFonts w:ascii="Arial" w:eastAsia="Times New Roman" w:hAnsi="Arial" w:cs="Arial"/>
        </w:rPr>
        <w:t xml:space="preserve"> type</w:t>
      </w:r>
      <w:r>
        <w:rPr>
          <w:rFonts w:ascii="Arial" w:eastAsia="Times New Roman" w:hAnsi="Arial" w:cs="Arial"/>
        </w:rPr>
        <w:t xml:space="preserve"> is “</w:t>
      </w:r>
      <w:proofErr w:type="spellStart"/>
      <w:r>
        <w:rPr>
          <w:rFonts w:ascii="Arial" w:eastAsia="Times New Roman" w:hAnsi="Arial" w:cs="Arial"/>
        </w:rPr>
        <w:t>tRNA</w:t>
      </w:r>
      <w:proofErr w:type="spellEnd"/>
      <w:r>
        <w:rPr>
          <w:rFonts w:ascii="Arial" w:eastAsia="Times New Roman" w:hAnsi="Arial" w:cs="Arial"/>
        </w:rPr>
        <w:t>” and not “CDS”.</w:t>
      </w:r>
    </w:p>
    <w:p w14:paraId="1E7AB8AF" w14:textId="7B90CF02" w:rsidR="008A49B2" w:rsidRDefault="008A49B2" w:rsidP="008A49B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Modify the end coordinates as designated by Aragorn 1.2.38.</w:t>
      </w:r>
    </w:p>
    <w:p w14:paraId="66B652BB" w14:textId="1C6B9FDF" w:rsidR="008A49B2" w:rsidRDefault="008A49B2" w:rsidP="008A49B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the function field, record the </w:t>
      </w:r>
      <w:proofErr w:type="spellStart"/>
      <w:r>
        <w:rPr>
          <w:rFonts w:ascii="Arial" w:eastAsia="Times New Roman" w:hAnsi="Arial" w:cs="Arial"/>
        </w:rPr>
        <w:t>tRNA</w:t>
      </w:r>
      <w:proofErr w:type="spellEnd"/>
      <w:r>
        <w:rPr>
          <w:rFonts w:ascii="Arial" w:eastAsia="Times New Roman" w:hAnsi="Arial" w:cs="Arial"/>
        </w:rPr>
        <w:t xml:space="preserve"> in the </w:t>
      </w:r>
      <w:r w:rsidR="00C91B90">
        <w:rPr>
          <w:rFonts w:ascii="Arial" w:eastAsia="Times New Roman" w:hAnsi="Arial" w:cs="Arial"/>
        </w:rPr>
        <w:t xml:space="preserve">following format:  </w:t>
      </w:r>
      <w:proofErr w:type="spellStart"/>
      <w:r w:rsidR="00C91B90">
        <w:rPr>
          <w:rFonts w:ascii="Arial" w:eastAsia="Times New Roman" w:hAnsi="Arial" w:cs="Arial"/>
        </w:rPr>
        <w:t>tRNA-Arg</w:t>
      </w:r>
      <w:proofErr w:type="spellEnd"/>
      <w:r w:rsidR="00C91B90">
        <w:rPr>
          <w:rFonts w:ascii="Arial" w:eastAsia="Times New Roman" w:hAnsi="Arial" w:cs="Arial"/>
        </w:rPr>
        <w:t xml:space="preserve"> (ccc</w:t>
      </w:r>
      <w:r>
        <w:rPr>
          <w:rFonts w:ascii="Arial" w:eastAsia="Times New Roman" w:hAnsi="Arial" w:cs="Arial"/>
        </w:rPr>
        <w:t>)</w:t>
      </w:r>
    </w:p>
    <w:p w14:paraId="6DB7C99C" w14:textId="7FAE6526" w:rsidR="008A49B2" w:rsidRPr="008A49B2" w:rsidRDefault="008A49B2" w:rsidP="008A49B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the notes field:  Record that your </w:t>
      </w:r>
      <w:proofErr w:type="spellStart"/>
      <w:r>
        <w:rPr>
          <w:rFonts w:ascii="Arial" w:eastAsia="Times New Roman" w:hAnsi="Arial" w:cs="Arial"/>
        </w:rPr>
        <w:t>tRNA</w:t>
      </w:r>
      <w:proofErr w:type="spellEnd"/>
      <w:r>
        <w:rPr>
          <w:rFonts w:ascii="Arial" w:eastAsia="Times New Roman" w:hAnsi="Arial" w:cs="Arial"/>
        </w:rPr>
        <w:t xml:space="preserve"> was found by (if applicable):  Aragorn 1.2.38 and </w:t>
      </w:r>
      <w:proofErr w:type="spellStart"/>
      <w:r>
        <w:rPr>
          <w:rFonts w:ascii="Arial" w:eastAsia="Times New Roman" w:hAnsi="Arial" w:cs="Arial"/>
        </w:rPr>
        <w:t>tRNAscanSE</w:t>
      </w:r>
      <w:proofErr w:type="spellEnd"/>
      <w:r>
        <w:rPr>
          <w:rFonts w:ascii="Arial" w:eastAsia="Times New Roman" w:hAnsi="Arial" w:cs="Arial"/>
        </w:rPr>
        <w:t xml:space="preserve">.  Record the infernal score found at </w:t>
      </w:r>
      <w:proofErr w:type="spellStart"/>
      <w:r>
        <w:rPr>
          <w:rFonts w:ascii="Arial" w:eastAsia="Times New Roman" w:hAnsi="Arial" w:cs="Arial"/>
        </w:rPr>
        <w:t>tRNAscanSE</w:t>
      </w:r>
      <w:proofErr w:type="spellEnd"/>
      <w:r>
        <w:rPr>
          <w:rFonts w:ascii="Arial" w:eastAsia="Times New Roman" w:hAnsi="Arial" w:cs="Arial"/>
        </w:rPr>
        <w:t xml:space="preserve">.  </w:t>
      </w:r>
    </w:p>
    <w:p w14:paraId="52DFCCB8" w14:textId="125FD729" w:rsidR="008A49B2" w:rsidRDefault="008A49B2" w:rsidP="008A49B2">
      <w:pPr>
        <w:ind w:left="360"/>
        <w:rPr>
          <w:rFonts w:ascii="Arial" w:hAnsi="Arial" w:cs="Arial"/>
        </w:rPr>
      </w:pPr>
    </w:p>
    <w:p w14:paraId="22F39B18" w14:textId="4F11EFC3" w:rsidR="00315668" w:rsidRDefault="00315668" w:rsidP="008A49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7691B677" w14:textId="77777777" w:rsidR="00315668" w:rsidRDefault="00315668" w:rsidP="008A49B2">
      <w:pPr>
        <w:ind w:left="360"/>
        <w:rPr>
          <w:rFonts w:ascii="Arial" w:hAnsi="Arial" w:cs="Arial"/>
        </w:rPr>
      </w:pPr>
    </w:p>
    <w:p w14:paraId="7E27E17B" w14:textId="1AA8F9F9" w:rsidR="00315668" w:rsidRDefault="00315668" w:rsidP="00EF4047">
      <w:pPr>
        <w:ind w:left="360"/>
        <w:jc w:val="center"/>
        <w:rPr>
          <w:rFonts w:ascii="Arial" w:hAnsi="Arial" w:cs="Arial"/>
        </w:rPr>
      </w:pPr>
      <w:r w:rsidRPr="00315668">
        <w:rPr>
          <w:rFonts w:ascii="Arial" w:hAnsi="Arial" w:cs="Arial"/>
          <w:noProof/>
        </w:rPr>
        <w:drawing>
          <wp:inline distT="0" distB="0" distL="0" distR="0" wp14:anchorId="5F8A7BB4" wp14:editId="4E879BB7">
            <wp:extent cx="4198457" cy="202293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457" cy="20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79EB" w14:textId="3E87FA5F" w:rsidR="00AB6C6F" w:rsidRDefault="00AB6C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0BF08B" w14:textId="77777777" w:rsidR="00AB6C6F" w:rsidRPr="00C8363C" w:rsidRDefault="00AB6C6F" w:rsidP="00AB6C6F">
      <w:pPr>
        <w:jc w:val="center"/>
        <w:rPr>
          <w:rFonts w:ascii="Arial" w:hAnsi="Arial" w:cs="Arial"/>
          <w:sz w:val="36"/>
          <w:szCs w:val="36"/>
        </w:rPr>
      </w:pPr>
      <w:r w:rsidRPr="00C8363C">
        <w:rPr>
          <w:rFonts w:ascii="Arial" w:hAnsi="Arial" w:cs="Arial"/>
          <w:sz w:val="36"/>
          <w:szCs w:val="36"/>
        </w:rPr>
        <w:t>Evalu</w:t>
      </w:r>
      <w:r>
        <w:rPr>
          <w:rFonts w:ascii="Arial" w:hAnsi="Arial" w:cs="Arial"/>
          <w:sz w:val="36"/>
          <w:szCs w:val="36"/>
        </w:rPr>
        <w:t>ation of the</w:t>
      </w:r>
      <w:r w:rsidRPr="00C836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8363C">
        <w:rPr>
          <w:rFonts w:ascii="Arial" w:hAnsi="Arial" w:cs="Arial"/>
          <w:sz w:val="36"/>
          <w:szCs w:val="36"/>
        </w:rPr>
        <w:t>tRNA</w:t>
      </w:r>
      <w:r>
        <w:rPr>
          <w:rFonts w:ascii="Arial" w:hAnsi="Arial" w:cs="Arial"/>
          <w:sz w:val="36"/>
          <w:szCs w:val="36"/>
        </w:rPr>
        <w:t>s</w:t>
      </w:r>
      <w:proofErr w:type="spellEnd"/>
      <w:r>
        <w:rPr>
          <w:rFonts w:ascii="Arial" w:hAnsi="Arial" w:cs="Arial"/>
          <w:sz w:val="36"/>
          <w:szCs w:val="36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</w:rPr>
        <w:t>CrystalP</w:t>
      </w:r>
      <w:proofErr w:type="spellEnd"/>
    </w:p>
    <w:p w14:paraId="71180A9E" w14:textId="77777777" w:rsidR="00AB6C6F" w:rsidRDefault="00AB6C6F" w:rsidP="00AB6C6F">
      <w:pPr>
        <w:rPr>
          <w:rFonts w:ascii="Arial" w:hAnsi="Arial" w:cs="Arial"/>
        </w:rPr>
      </w:pPr>
    </w:p>
    <w:p w14:paraId="425C3A06" w14:textId="77777777" w:rsidR="00AB6C6F" w:rsidRDefault="00AB6C6F" w:rsidP="00AB6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First, look at the second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CrystalP</w:t>
      </w:r>
      <w:proofErr w:type="spellEnd"/>
      <w:r>
        <w:rPr>
          <w:rFonts w:ascii="Arial" w:hAnsi="Arial" w:cs="Arial"/>
        </w:rPr>
        <w:t>.</w:t>
      </w:r>
    </w:p>
    <w:p w14:paraId="672ABDF0" w14:textId="77777777" w:rsidR="00AB6C6F" w:rsidRPr="00C8363C" w:rsidRDefault="00AB6C6F" w:rsidP="00AB6C6F">
      <w:pPr>
        <w:rPr>
          <w:rFonts w:ascii="Arial" w:hAnsi="Arial" w:cs="Arial"/>
        </w:rPr>
      </w:pPr>
    </w:p>
    <w:p w14:paraId="6DC57E25" w14:textId="77777777" w:rsidR="00AB6C6F" w:rsidRPr="00C8363C" w:rsidRDefault="00AB6C6F" w:rsidP="00AB6C6F">
      <w:pPr>
        <w:rPr>
          <w:rFonts w:ascii="Arial" w:hAnsi="Arial" w:cs="Arial"/>
        </w:rPr>
      </w:pPr>
      <w:r w:rsidRPr="00C8363C">
        <w:rPr>
          <w:rFonts w:ascii="Arial" w:hAnsi="Arial" w:cs="Arial"/>
        </w:rPr>
        <w:t xml:space="preserve">Compare the </w:t>
      </w:r>
      <w:proofErr w:type="spellStart"/>
      <w:r w:rsidRPr="00C8363C">
        <w:rPr>
          <w:rFonts w:ascii="Arial" w:hAnsi="Arial" w:cs="Arial"/>
        </w:rPr>
        <w:t>tRNA</w:t>
      </w:r>
      <w:proofErr w:type="spellEnd"/>
      <w:r w:rsidRPr="00C8363C">
        <w:rPr>
          <w:rFonts w:ascii="Arial" w:hAnsi="Arial" w:cs="Arial"/>
        </w:rPr>
        <w:t xml:space="preserve"> schematic of Canonical </w:t>
      </w:r>
      <w:proofErr w:type="spellStart"/>
      <w:r w:rsidRPr="00C8363C">
        <w:rPr>
          <w:rFonts w:ascii="Arial" w:hAnsi="Arial" w:cs="Arial"/>
        </w:rPr>
        <w:t>tRNA</w:t>
      </w:r>
      <w:proofErr w:type="spellEnd"/>
      <w:r w:rsidRPr="00C8363C">
        <w:rPr>
          <w:rFonts w:ascii="Arial" w:hAnsi="Arial" w:cs="Arial"/>
        </w:rPr>
        <w:t xml:space="preserve"> to the Aragorn diagram of the </w:t>
      </w:r>
      <w:proofErr w:type="gramStart"/>
      <w:r w:rsidRPr="00C8363C">
        <w:rPr>
          <w:rFonts w:ascii="Arial" w:hAnsi="Arial" w:cs="Arial"/>
        </w:rPr>
        <w:t xml:space="preserve">second  </w:t>
      </w:r>
      <w:proofErr w:type="spellStart"/>
      <w:r w:rsidRPr="00C8363C">
        <w:rPr>
          <w:rFonts w:ascii="Arial" w:hAnsi="Arial" w:cs="Arial"/>
        </w:rPr>
        <w:t>tRNA</w:t>
      </w:r>
      <w:proofErr w:type="spellEnd"/>
      <w:proofErr w:type="gramEnd"/>
      <w:r w:rsidRPr="00C8363C">
        <w:rPr>
          <w:rFonts w:ascii="Arial" w:hAnsi="Arial" w:cs="Arial"/>
        </w:rPr>
        <w:t xml:space="preserve"> of </w:t>
      </w:r>
      <w:proofErr w:type="spellStart"/>
      <w:r w:rsidRPr="00C8363C">
        <w:rPr>
          <w:rFonts w:ascii="Arial" w:hAnsi="Arial" w:cs="Arial"/>
        </w:rPr>
        <w:t>CrystalP</w:t>
      </w:r>
      <w:proofErr w:type="spellEnd"/>
      <w:r w:rsidRPr="00C8363C">
        <w:rPr>
          <w:rFonts w:ascii="Arial" w:hAnsi="Arial" w:cs="Arial"/>
        </w:rPr>
        <w:t>.</w:t>
      </w:r>
    </w:p>
    <w:p w14:paraId="4C85491A" w14:textId="77777777" w:rsidR="00AB6C6F" w:rsidRPr="00C8363C" w:rsidRDefault="00AB6C6F" w:rsidP="00AB6C6F">
      <w:pPr>
        <w:jc w:val="center"/>
        <w:rPr>
          <w:rFonts w:ascii="Arial" w:hAnsi="Arial" w:cs="Arial"/>
        </w:rPr>
      </w:pPr>
      <w:r w:rsidRPr="00C8363C">
        <w:rPr>
          <w:rFonts w:ascii="Arial" w:hAnsi="Arial" w:cs="Arial"/>
          <w:noProof/>
        </w:rPr>
        <w:drawing>
          <wp:inline distT="0" distB="0" distL="0" distR="0" wp14:anchorId="07997C9E" wp14:editId="264E80CF">
            <wp:extent cx="4883607" cy="633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na_schemati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161" cy="634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476F" w14:textId="77777777" w:rsidR="00AB6C6F" w:rsidRPr="00C8363C" w:rsidRDefault="00AB6C6F" w:rsidP="00AB6C6F">
      <w:pPr>
        <w:jc w:val="center"/>
        <w:rPr>
          <w:rFonts w:ascii="Arial" w:hAnsi="Arial" w:cs="Arial"/>
        </w:rPr>
      </w:pPr>
    </w:p>
    <w:p w14:paraId="5F8B30C2" w14:textId="77777777" w:rsidR="00AB6C6F" w:rsidRDefault="00AB6C6F" w:rsidP="00AB6C6F">
      <w:pPr>
        <w:rPr>
          <w:rFonts w:ascii="Arial" w:hAnsi="Arial" w:cs="Arial"/>
        </w:rPr>
      </w:pPr>
    </w:p>
    <w:p w14:paraId="79DA6E98" w14:textId="77777777" w:rsidR="00AB6C6F" w:rsidRDefault="00AB6C6F" w:rsidP="00AB6C6F">
      <w:pPr>
        <w:rPr>
          <w:rFonts w:ascii="Arial" w:hAnsi="Arial" w:cs="Arial"/>
        </w:rPr>
      </w:pPr>
    </w:p>
    <w:p w14:paraId="4BD1C18B" w14:textId="77777777" w:rsidR="00AB6C6F" w:rsidRDefault="00AB6C6F" w:rsidP="00AB6C6F">
      <w:pPr>
        <w:rPr>
          <w:rFonts w:ascii="Arial" w:hAnsi="Arial" w:cs="Arial"/>
        </w:rPr>
      </w:pPr>
    </w:p>
    <w:p w14:paraId="48FAC2F1" w14:textId="77777777" w:rsidR="00AB6C6F" w:rsidRPr="00C8363C" w:rsidRDefault="00AB6C6F" w:rsidP="00AB6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Aragorn 1.2.38 output of the second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of Crystal P:</w:t>
      </w:r>
    </w:p>
    <w:p w14:paraId="57158266" w14:textId="77777777" w:rsidR="00AB6C6F" w:rsidRPr="00C8363C" w:rsidRDefault="00AB6C6F" w:rsidP="00AB6C6F">
      <w:pPr>
        <w:jc w:val="center"/>
        <w:rPr>
          <w:rFonts w:ascii="Arial" w:hAnsi="Arial" w:cs="Arial"/>
        </w:rPr>
      </w:pPr>
      <w:bookmarkStart w:id="0" w:name="OLE_LINK1"/>
      <w:bookmarkStart w:id="1" w:name="OLE_LINK2"/>
      <w:r w:rsidRPr="00C8363C">
        <w:rPr>
          <w:rFonts w:ascii="Arial" w:hAnsi="Arial" w:cs="Arial"/>
          <w:noProof/>
        </w:rPr>
        <w:drawing>
          <wp:inline distT="0" distB="0" distL="0" distR="0" wp14:anchorId="2CB03CA6" wp14:editId="00136FAB">
            <wp:extent cx="4410075" cy="6777317"/>
            <wp:effectExtent l="0" t="0" r="952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ystalP_trna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00" b="6692"/>
                    <a:stretch/>
                  </pic:blipFill>
                  <pic:spPr bwMode="auto">
                    <a:xfrm>
                      <a:off x="0" y="0"/>
                      <a:ext cx="4411078" cy="677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85DA4" w14:textId="77777777" w:rsidR="00AB6C6F" w:rsidRPr="00C8363C" w:rsidRDefault="00AB6C6F" w:rsidP="00AB6C6F">
      <w:pPr>
        <w:rPr>
          <w:rFonts w:ascii="Arial" w:hAnsi="Arial" w:cs="Arial"/>
        </w:rPr>
      </w:pPr>
    </w:p>
    <w:p w14:paraId="606D4D91" w14:textId="77777777" w:rsidR="00AB6C6F" w:rsidRDefault="00AB6C6F" w:rsidP="00AB6C6F">
      <w:pPr>
        <w:rPr>
          <w:rFonts w:ascii="Arial" w:hAnsi="Arial" w:cs="Arial"/>
        </w:rPr>
      </w:pPr>
      <w:r w:rsidRPr="00C8363C">
        <w:rPr>
          <w:rFonts w:ascii="Arial" w:hAnsi="Arial" w:cs="Arial"/>
        </w:rPr>
        <w:t xml:space="preserve">Each feature of the second </w:t>
      </w:r>
      <w:proofErr w:type="spellStart"/>
      <w:r w:rsidRPr="00C8363C">
        <w:rPr>
          <w:rFonts w:ascii="Arial" w:hAnsi="Arial" w:cs="Arial"/>
        </w:rPr>
        <w:t>tRNA</w:t>
      </w:r>
      <w:proofErr w:type="spellEnd"/>
      <w:r w:rsidRPr="00C8363C">
        <w:rPr>
          <w:rFonts w:ascii="Arial" w:hAnsi="Arial" w:cs="Arial"/>
        </w:rPr>
        <w:t xml:space="preserve"> in Crystal P appears to be canonical.  With an infernal score of 66.2 from </w:t>
      </w:r>
      <w:proofErr w:type="spellStart"/>
      <w:r w:rsidRPr="00C8363C">
        <w:rPr>
          <w:rFonts w:ascii="Arial" w:hAnsi="Arial" w:cs="Arial"/>
        </w:rPr>
        <w:t>tRNAscanSE</w:t>
      </w:r>
      <w:proofErr w:type="spellEnd"/>
      <w:r w:rsidRPr="00C8363C">
        <w:rPr>
          <w:rFonts w:ascii="Arial" w:hAnsi="Arial" w:cs="Arial"/>
        </w:rPr>
        <w:t xml:space="preserve"> 1.2.38, it meets the criteria to include this annotation.</w:t>
      </w:r>
    </w:p>
    <w:p w14:paraId="5C45B094" w14:textId="77777777" w:rsidR="00AB6C6F" w:rsidRDefault="00AB6C6F" w:rsidP="00AB6C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941619" w14:textId="77777777" w:rsidR="00AB6C6F" w:rsidRDefault="00AB6C6F" w:rsidP="00AB6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Aragorn 1.2.38 output of the first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 of Crystal P:</w:t>
      </w:r>
    </w:p>
    <w:p w14:paraId="6420B258" w14:textId="77777777" w:rsidR="00AB6C6F" w:rsidRDefault="00AB6C6F" w:rsidP="00AB6C6F">
      <w:pPr>
        <w:rPr>
          <w:rFonts w:ascii="Arial" w:hAnsi="Arial" w:cs="Arial"/>
        </w:rPr>
      </w:pPr>
    </w:p>
    <w:p w14:paraId="5566BE26" w14:textId="77777777" w:rsidR="00AB6C6F" w:rsidRDefault="00AB6C6F" w:rsidP="00AB6C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AFB1EA" wp14:editId="634919BA">
            <wp:extent cx="4625788" cy="6494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ystalP_trna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70" b="16107"/>
                    <a:stretch/>
                  </pic:blipFill>
                  <pic:spPr bwMode="auto">
                    <a:xfrm>
                      <a:off x="0" y="0"/>
                      <a:ext cx="4625894" cy="649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98C06" w14:textId="77777777" w:rsidR="00AB6C6F" w:rsidRDefault="00AB6C6F" w:rsidP="00AB6C6F">
      <w:pPr>
        <w:jc w:val="center"/>
        <w:rPr>
          <w:rFonts w:ascii="Arial" w:hAnsi="Arial" w:cs="Arial"/>
        </w:rPr>
      </w:pPr>
    </w:p>
    <w:p w14:paraId="5A9DA250" w14:textId="77777777" w:rsidR="00AB6C6F" w:rsidRDefault="00AB6C6F" w:rsidP="00AB6C6F">
      <w:pPr>
        <w:rPr>
          <w:rFonts w:ascii="Arial" w:hAnsi="Arial" w:cs="Arial"/>
        </w:rPr>
      </w:pPr>
      <w:r>
        <w:rPr>
          <w:rFonts w:ascii="Arial" w:hAnsi="Arial" w:cs="Arial"/>
        </w:rPr>
        <w:t>Each feature of the first</w:t>
      </w:r>
      <w:r w:rsidRPr="00C8363C">
        <w:rPr>
          <w:rFonts w:ascii="Arial" w:hAnsi="Arial" w:cs="Arial"/>
        </w:rPr>
        <w:t xml:space="preserve"> </w:t>
      </w:r>
      <w:proofErr w:type="spellStart"/>
      <w:r w:rsidRPr="00C8363C">
        <w:rPr>
          <w:rFonts w:ascii="Arial" w:hAnsi="Arial" w:cs="Arial"/>
        </w:rPr>
        <w:t>tRNA</w:t>
      </w:r>
      <w:proofErr w:type="spellEnd"/>
      <w:r w:rsidRPr="00C8363C">
        <w:rPr>
          <w:rFonts w:ascii="Arial" w:hAnsi="Arial" w:cs="Arial"/>
        </w:rPr>
        <w:t xml:space="preserve"> in Crystal P appears to be canonical</w:t>
      </w:r>
      <w:r>
        <w:rPr>
          <w:rFonts w:ascii="Arial" w:hAnsi="Arial" w:cs="Arial"/>
        </w:rPr>
        <w:t xml:space="preserve"> except for the acceptor stem</w:t>
      </w:r>
      <w:r w:rsidRPr="00C8363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With an infernal score of 36.3</w:t>
      </w:r>
      <w:r w:rsidRPr="00C8363C">
        <w:rPr>
          <w:rFonts w:ascii="Arial" w:hAnsi="Arial" w:cs="Arial"/>
        </w:rPr>
        <w:t xml:space="preserve"> from </w:t>
      </w:r>
      <w:proofErr w:type="spellStart"/>
      <w:r w:rsidRPr="00C8363C">
        <w:rPr>
          <w:rFonts w:ascii="Arial" w:hAnsi="Arial" w:cs="Arial"/>
        </w:rPr>
        <w:t>tRNAscanSE</w:t>
      </w:r>
      <w:proofErr w:type="spellEnd"/>
      <w:r w:rsidRPr="00C8363C">
        <w:rPr>
          <w:rFonts w:ascii="Arial" w:hAnsi="Arial" w:cs="Arial"/>
        </w:rPr>
        <w:t xml:space="preserve"> 1.2.38, it meets the criteria to include this annotation.</w:t>
      </w:r>
    </w:p>
    <w:p w14:paraId="6C68B29F" w14:textId="77777777" w:rsidR="00AB6C6F" w:rsidRPr="00C8363C" w:rsidRDefault="00AB6C6F" w:rsidP="00AB6C6F">
      <w:pPr>
        <w:rPr>
          <w:rFonts w:ascii="Arial" w:hAnsi="Arial" w:cs="Arial"/>
        </w:rPr>
      </w:pPr>
    </w:p>
    <w:p w14:paraId="019CEBBA" w14:textId="77777777" w:rsidR="00AB6C6F" w:rsidRPr="008A49B2" w:rsidRDefault="00AB6C6F" w:rsidP="00AB6C6F">
      <w:pPr>
        <w:ind w:left="360"/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sectPr w:rsidR="00AB6C6F" w:rsidRPr="008A49B2" w:rsidSect="00BC6F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32A5"/>
    <w:multiLevelType w:val="hybridMultilevel"/>
    <w:tmpl w:val="616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7B1"/>
    <w:multiLevelType w:val="multilevel"/>
    <w:tmpl w:val="8E6AFD1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  <w:color w:val="4D4D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3C87"/>
    <w:multiLevelType w:val="hybridMultilevel"/>
    <w:tmpl w:val="92042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02235"/>
    <w:multiLevelType w:val="hybridMultilevel"/>
    <w:tmpl w:val="EB14FEEA"/>
    <w:lvl w:ilvl="0" w:tplc="EC44962E">
      <w:start w:val="1"/>
      <w:numFmt w:val="lowerLetter"/>
      <w:lvlText w:val="%1"/>
      <w:lvlJc w:val="left"/>
      <w:pPr>
        <w:ind w:left="72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0844"/>
    <w:multiLevelType w:val="hybridMultilevel"/>
    <w:tmpl w:val="2B166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2"/>
    <w:rsid w:val="00002000"/>
    <w:rsid w:val="00017778"/>
    <w:rsid w:val="00024953"/>
    <w:rsid w:val="00026528"/>
    <w:rsid w:val="00064CB4"/>
    <w:rsid w:val="00070FA7"/>
    <w:rsid w:val="000961E1"/>
    <w:rsid w:val="000A41A8"/>
    <w:rsid w:val="000D6A23"/>
    <w:rsid w:val="00120C15"/>
    <w:rsid w:val="00136323"/>
    <w:rsid w:val="00137603"/>
    <w:rsid w:val="001430E6"/>
    <w:rsid w:val="00147D51"/>
    <w:rsid w:val="0018384A"/>
    <w:rsid w:val="0019449D"/>
    <w:rsid w:val="00195AB3"/>
    <w:rsid w:val="001A62B6"/>
    <w:rsid w:val="001C41B3"/>
    <w:rsid w:val="00215B8D"/>
    <w:rsid w:val="00221C17"/>
    <w:rsid w:val="00275CA3"/>
    <w:rsid w:val="00295332"/>
    <w:rsid w:val="002B0F0E"/>
    <w:rsid w:val="002B2290"/>
    <w:rsid w:val="002C48B0"/>
    <w:rsid w:val="002D7E14"/>
    <w:rsid w:val="002F46CD"/>
    <w:rsid w:val="00315668"/>
    <w:rsid w:val="00375419"/>
    <w:rsid w:val="00377289"/>
    <w:rsid w:val="00383FFA"/>
    <w:rsid w:val="0038618F"/>
    <w:rsid w:val="003B0634"/>
    <w:rsid w:val="003F17F4"/>
    <w:rsid w:val="004367FC"/>
    <w:rsid w:val="004637D3"/>
    <w:rsid w:val="00464C33"/>
    <w:rsid w:val="004663D3"/>
    <w:rsid w:val="0049019F"/>
    <w:rsid w:val="00495F62"/>
    <w:rsid w:val="004C4444"/>
    <w:rsid w:val="00501FE4"/>
    <w:rsid w:val="005506D0"/>
    <w:rsid w:val="005943E6"/>
    <w:rsid w:val="005A7F07"/>
    <w:rsid w:val="00615BAD"/>
    <w:rsid w:val="0061662C"/>
    <w:rsid w:val="006248C8"/>
    <w:rsid w:val="00692C86"/>
    <w:rsid w:val="006A1074"/>
    <w:rsid w:val="006D010F"/>
    <w:rsid w:val="006E4F6E"/>
    <w:rsid w:val="006F09F8"/>
    <w:rsid w:val="00730DB8"/>
    <w:rsid w:val="00767D02"/>
    <w:rsid w:val="007B687E"/>
    <w:rsid w:val="007E5FFF"/>
    <w:rsid w:val="007F19BB"/>
    <w:rsid w:val="00831F5D"/>
    <w:rsid w:val="00863782"/>
    <w:rsid w:val="008A49B2"/>
    <w:rsid w:val="008A5234"/>
    <w:rsid w:val="008A72BD"/>
    <w:rsid w:val="0093263D"/>
    <w:rsid w:val="00936A15"/>
    <w:rsid w:val="009720CE"/>
    <w:rsid w:val="00980F93"/>
    <w:rsid w:val="009C570B"/>
    <w:rsid w:val="00A41614"/>
    <w:rsid w:val="00A77072"/>
    <w:rsid w:val="00AA514D"/>
    <w:rsid w:val="00AB1A52"/>
    <w:rsid w:val="00AB4ACD"/>
    <w:rsid w:val="00AB6C6F"/>
    <w:rsid w:val="00AD66BC"/>
    <w:rsid w:val="00AF0EA6"/>
    <w:rsid w:val="00AF233A"/>
    <w:rsid w:val="00AF7982"/>
    <w:rsid w:val="00B27622"/>
    <w:rsid w:val="00B3500E"/>
    <w:rsid w:val="00BA42F9"/>
    <w:rsid w:val="00BC6F2E"/>
    <w:rsid w:val="00BD1068"/>
    <w:rsid w:val="00BF62C8"/>
    <w:rsid w:val="00C85559"/>
    <w:rsid w:val="00C91B90"/>
    <w:rsid w:val="00C96662"/>
    <w:rsid w:val="00CC2C31"/>
    <w:rsid w:val="00CC3C60"/>
    <w:rsid w:val="00CD1FAE"/>
    <w:rsid w:val="00CD2F1D"/>
    <w:rsid w:val="00D02920"/>
    <w:rsid w:val="00D2780D"/>
    <w:rsid w:val="00D4636E"/>
    <w:rsid w:val="00D65A96"/>
    <w:rsid w:val="00DF1131"/>
    <w:rsid w:val="00E17452"/>
    <w:rsid w:val="00E2516C"/>
    <w:rsid w:val="00E36F6B"/>
    <w:rsid w:val="00E81858"/>
    <w:rsid w:val="00EF0428"/>
    <w:rsid w:val="00EF4047"/>
    <w:rsid w:val="00F2401D"/>
    <w:rsid w:val="00F326A0"/>
    <w:rsid w:val="00F47EC4"/>
    <w:rsid w:val="00F86A8A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83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aphagesbioinformatics.helpdocsonline.com/article-40" TargetMode="External"/><Relationship Id="rId12" Type="http://schemas.openxmlformats.org/officeDocument/2006/relationships/image" Target="media/image6.png"/><Relationship Id="rId13" Type="http://schemas.openxmlformats.org/officeDocument/2006/relationships/hyperlink" Target="Documenting%20tRNAs%20and%20tmRNAs%20in%20DNA%20Master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aphagesbioinformatics.helpdocsonline.com/article-40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2018-05-30T02:36:00Z</dcterms:created>
  <dcterms:modified xsi:type="dcterms:W3CDTF">2018-06-09T18:28:00Z</dcterms:modified>
</cp:coreProperties>
</file>